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8F98" w14:textId="77777777" w:rsidR="00645BFD" w:rsidRDefault="00645BFD" w:rsidP="008903F1">
      <w:pPr>
        <w:pStyle w:val="a3"/>
        <w:shd w:val="clear" w:color="auto" w:fill="FFFFFF"/>
        <w:spacing w:before="0" w:beforeAutospacing="0" w:after="0" w:afterAutospacing="0"/>
        <w:jc w:val="center"/>
        <w:textAlignment w:val="baseline"/>
        <w:rPr>
          <w:b/>
          <w:sz w:val="28"/>
          <w:szCs w:val="28"/>
          <w:lang w:val="kk-KZ"/>
        </w:rPr>
      </w:pPr>
    </w:p>
    <w:p w14:paraId="04623EBD" w14:textId="77777777" w:rsidR="00645BFD" w:rsidRDefault="00645BFD" w:rsidP="008903F1">
      <w:pPr>
        <w:pStyle w:val="a3"/>
        <w:shd w:val="clear" w:color="auto" w:fill="FFFFFF"/>
        <w:spacing w:before="0" w:beforeAutospacing="0" w:after="0" w:afterAutospacing="0"/>
        <w:jc w:val="center"/>
        <w:textAlignment w:val="baseline"/>
        <w:rPr>
          <w:b/>
          <w:sz w:val="28"/>
          <w:szCs w:val="28"/>
          <w:lang w:val="kk-KZ"/>
        </w:rPr>
      </w:pPr>
    </w:p>
    <w:p w14:paraId="04E7C833" w14:textId="6AB4936E" w:rsidR="004F424C" w:rsidRDefault="004F424C" w:rsidP="008903F1">
      <w:pPr>
        <w:pStyle w:val="a3"/>
        <w:shd w:val="clear" w:color="auto" w:fill="FFFFFF"/>
        <w:spacing w:before="0" w:beforeAutospacing="0" w:after="0" w:afterAutospacing="0"/>
        <w:jc w:val="center"/>
        <w:textAlignment w:val="baseline"/>
        <w:rPr>
          <w:b/>
          <w:sz w:val="28"/>
          <w:szCs w:val="28"/>
          <w:lang w:val="kk-KZ"/>
        </w:rPr>
      </w:pPr>
      <w:r w:rsidRPr="004F424C">
        <w:rPr>
          <w:b/>
          <w:sz w:val="28"/>
          <w:szCs w:val="28"/>
          <w:lang w:val="kk-KZ"/>
        </w:rPr>
        <w:t xml:space="preserve">01.02.2022 ж. бастап 31.01.2023 ж. дейін бекітілген тарифтік смета кезеңінде реттеліп көрсетілетін қызметтерді ұсыну жөніндегі қызметтің қорытындылары туралы тұтынушылар мен өзге де мүдделі тұлғалар алдындағы есеп </w:t>
      </w:r>
      <w:r w:rsidR="00547029">
        <w:rPr>
          <w:b/>
          <w:sz w:val="28"/>
          <w:szCs w:val="28"/>
          <w:lang w:val="kk-KZ"/>
        </w:rPr>
        <w:t xml:space="preserve">бойынша </w:t>
      </w:r>
      <w:r w:rsidR="00643832">
        <w:rPr>
          <w:b/>
          <w:sz w:val="28"/>
          <w:szCs w:val="28"/>
          <w:lang w:val="kk-KZ"/>
        </w:rPr>
        <w:t>А</w:t>
      </w:r>
      <w:r w:rsidRPr="004F424C">
        <w:rPr>
          <w:b/>
          <w:sz w:val="28"/>
          <w:szCs w:val="28"/>
          <w:lang w:val="kk-KZ"/>
        </w:rPr>
        <w:t>қпарат</w:t>
      </w:r>
    </w:p>
    <w:p w14:paraId="2BAC17E1" w14:textId="293CB967" w:rsidR="008903F1" w:rsidRPr="004F424C" w:rsidRDefault="004F424C" w:rsidP="008903F1">
      <w:pPr>
        <w:pStyle w:val="a3"/>
        <w:shd w:val="clear" w:color="auto" w:fill="FFFFFF"/>
        <w:spacing w:before="0" w:beforeAutospacing="0" w:after="0" w:afterAutospacing="0"/>
        <w:jc w:val="center"/>
        <w:textAlignment w:val="baseline"/>
        <w:rPr>
          <w:b/>
          <w:sz w:val="28"/>
          <w:szCs w:val="28"/>
          <w:lang w:val="en-US"/>
        </w:rPr>
      </w:pPr>
      <w:r>
        <w:rPr>
          <w:b/>
          <w:sz w:val="28"/>
          <w:szCs w:val="28"/>
          <w:lang w:val="en-US"/>
        </w:rPr>
        <w:t xml:space="preserve"> </w:t>
      </w:r>
    </w:p>
    <w:p w14:paraId="041CD727" w14:textId="2DF2FCB2" w:rsidR="008903F1" w:rsidRPr="00130B61" w:rsidRDefault="008903F1" w:rsidP="008903F1">
      <w:pPr>
        <w:pStyle w:val="a3"/>
        <w:shd w:val="clear" w:color="auto" w:fill="FFFFFF"/>
        <w:spacing w:before="0" w:beforeAutospacing="0" w:after="0" w:afterAutospacing="0"/>
        <w:jc w:val="both"/>
        <w:textAlignment w:val="baseline"/>
        <w:rPr>
          <w:bCs/>
          <w:sz w:val="28"/>
          <w:szCs w:val="28"/>
          <w:lang w:val="kk-KZ"/>
        </w:rPr>
      </w:pPr>
      <w:r>
        <w:rPr>
          <w:bCs/>
          <w:sz w:val="28"/>
          <w:szCs w:val="28"/>
          <w:lang w:val="kk-KZ"/>
        </w:rPr>
        <w:t xml:space="preserve">         </w:t>
      </w:r>
      <w:r w:rsidRPr="00130B61">
        <w:rPr>
          <w:bCs/>
          <w:sz w:val="28"/>
          <w:szCs w:val="28"/>
          <w:lang w:val="kk-KZ"/>
        </w:rPr>
        <w:t xml:space="preserve">Қазақстан Республикасының «Табиғи монополиялар туралы» Заңына, Қазақстан Республикасы Ұлттық экономика министрінің 2019 жылғы 13 тамыздағы № 73 </w:t>
      </w:r>
      <w:r>
        <w:rPr>
          <w:bCs/>
          <w:sz w:val="28"/>
          <w:szCs w:val="28"/>
          <w:lang w:val="kk-KZ"/>
        </w:rPr>
        <w:t>«Т</w:t>
      </w:r>
      <w:r w:rsidRPr="00130B61">
        <w:rPr>
          <w:bCs/>
          <w:sz w:val="28"/>
          <w:szCs w:val="28"/>
          <w:lang w:val="kk-KZ"/>
        </w:rPr>
        <w:t>абиғи монополиялар субъектілерінің қызметін жүзеге асыру қағидаларын бекіту туралы</w:t>
      </w:r>
      <w:r>
        <w:rPr>
          <w:bCs/>
          <w:sz w:val="28"/>
          <w:szCs w:val="28"/>
          <w:lang w:val="kk-KZ"/>
        </w:rPr>
        <w:t>»</w:t>
      </w:r>
      <w:r w:rsidRPr="00130B61">
        <w:rPr>
          <w:bCs/>
          <w:sz w:val="28"/>
          <w:szCs w:val="28"/>
          <w:lang w:val="kk-KZ"/>
        </w:rPr>
        <w:t xml:space="preserve"> бұйрығына сәйкес</w:t>
      </w:r>
      <w:r w:rsidR="00643832">
        <w:rPr>
          <w:bCs/>
          <w:sz w:val="28"/>
          <w:szCs w:val="28"/>
          <w:lang w:val="kk-KZ"/>
        </w:rPr>
        <w:t>,</w:t>
      </w:r>
      <w:r w:rsidRPr="00130B61">
        <w:rPr>
          <w:bCs/>
          <w:sz w:val="28"/>
          <w:szCs w:val="28"/>
          <w:lang w:val="kk-KZ"/>
        </w:rPr>
        <w:t xml:space="preserve"> </w:t>
      </w:r>
      <w:r w:rsidR="00643832">
        <w:rPr>
          <w:bCs/>
          <w:sz w:val="28"/>
          <w:szCs w:val="28"/>
          <w:lang w:val="kk-KZ"/>
        </w:rPr>
        <w:t>С</w:t>
      </w:r>
      <w:r w:rsidR="00643832" w:rsidRPr="00BE7652">
        <w:rPr>
          <w:bCs/>
          <w:sz w:val="28"/>
          <w:szCs w:val="28"/>
          <w:lang w:val="kk-KZ"/>
        </w:rPr>
        <w:t xml:space="preserve">іздердің назарларыңызға </w:t>
      </w:r>
      <w:r w:rsidR="00BE7652">
        <w:rPr>
          <w:bCs/>
          <w:sz w:val="28"/>
          <w:szCs w:val="28"/>
          <w:lang w:val="kk-KZ"/>
        </w:rPr>
        <w:t>«</w:t>
      </w:r>
      <w:r w:rsidR="00BE7652" w:rsidRPr="00BE7652">
        <w:rPr>
          <w:bCs/>
          <w:sz w:val="28"/>
          <w:szCs w:val="28"/>
          <w:lang w:val="kk-KZ"/>
        </w:rPr>
        <w:t>Өскемен жылу ж</w:t>
      </w:r>
      <w:r w:rsidR="00BE7652">
        <w:rPr>
          <w:bCs/>
          <w:sz w:val="28"/>
          <w:szCs w:val="28"/>
          <w:lang w:val="kk-KZ"/>
        </w:rPr>
        <w:t>үйе</w:t>
      </w:r>
      <w:r w:rsidR="00BE7652" w:rsidRPr="00BE7652">
        <w:rPr>
          <w:bCs/>
          <w:sz w:val="28"/>
          <w:szCs w:val="28"/>
          <w:lang w:val="kk-KZ"/>
        </w:rPr>
        <w:t>лері</w:t>
      </w:r>
      <w:r w:rsidR="00BE7652">
        <w:rPr>
          <w:bCs/>
          <w:sz w:val="28"/>
          <w:szCs w:val="28"/>
          <w:lang w:val="kk-KZ"/>
        </w:rPr>
        <w:t>»</w:t>
      </w:r>
      <w:r w:rsidR="00BE7652" w:rsidRPr="00BE7652">
        <w:rPr>
          <w:bCs/>
          <w:sz w:val="28"/>
          <w:szCs w:val="28"/>
          <w:lang w:val="kk-KZ"/>
        </w:rPr>
        <w:t xml:space="preserve"> АҚ 01.02.2022 ж. бастап 31.01.2023 ж. (тарифтік кезең) және 2022 ж. дейін бекітілген тарифтік смета кезеңінде реттеліп көрсетілетін қызметтерді ұсыну жөніндегі қызметтің қорытындылары туралы тұтынушылар мен өзге де мүдделі тұлғалар алдындағы есеп бойынша ақпарат</w:t>
      </w:r>
      <w:r w:rsidR="00643832">
        <w:rPr>
          <w:bCs/>
          <w:sz w:val="28"/>
          <w:szCs w:val="28"/>
          <w:lang w:val="kk-KZ"/>
        </w:rPr>
        <w:t>ты</w:t>
      </w:r>
      <w:r w:rsidR="00BE7652" w:rsidRPr="00BE7652">
        <w:rPr>
          <w:bCs/>
          <w:sz w:val="28"/>
          <w:szCs w:val="28"/>
          <w:lang w:val="kk-KZ"/>
        </w:rPr>
        <w:t xml:space="preserve"> ұсынады:</w:t>
      </w:r>
    </w:p>
    <w:p w14:paraId="1EF5445A" w14:textId="455EF5A5" w:rsidR="008903F1" w:rsidRDefault="008903F1" w:rsidP="00BE7652">
      <w:pPr>
        <w:pStyle w:val="a3"/>
        <w:shd w:val="clear" w:color="auto" w:fill="FFFFFF"/>
        <w:spacing w:before="0" w:beforeAutospacing="0" w:after="0" w:afterAutospacing="0"/>
        <w:jc w:val="both"/>
        <w:textAlignment w:val="baseline"/>
        <w:rPr>
          <w:bCs/>
          <w:sz w:val="28"/>
          <w:szCs w:val="28"/>
          <w:lang w:val="kk-KZ"/>
        </w:rPr>
      </w:pPr>
      <w:r>
        <w:rPr>
          <w:bCs/>
          <w:sz w:val="28"/>
          <w:szCs w:val="28"/>
          <w:lang w:val="kk-KZ"/>
        </w:rPr>
        <w:t xml:space="preserve">         </w:t>
      </w:r>
      <w:r w:rsidRPr="00DD0C14">
        <w:rPr>
          <w:b/>
          <w:sz w:val="28"/>
          <w:szCs w:val="28"/>
          <w:lang w:val="kk-KZ"/>
        </w:rPr>
        <w:t>1. Инвестициялық бағдарламаның орындалуы туралы.</w:t>
      </w:r>
      <w:r w:rsidRPr="00DD0C14">
        <w:rPr>
          <w:bCs/>
          <w:sz w:val="28"/>
          <w:szCs w:val="28"/>
          <w:lang w:val="kk-KZ"/>
        </w:rPr>
        <w:t xml:space="preserve"> </w:t>
      </w:r>
      <w:r w:rsidR="00BE7652" w:rsidRPr="00BE7652">
        <w:rPr>
          <w:bCs/>
          <w:sz w:val="28"/>
          <w:szCs w:val="28"/>
          <w:lang w:val="kk-KZ"/>
        </w:rPr>
        <w:t xml:space="preserve">Инвестициялық бағдарлама </w:t>
      </w:r>
      <w:r w:rsidR="00BE7652">
        <w:rPr>
          <w:bCs/>
          <w:sz w:val="28"/>
          <w:szCs w:val="28"/>
          <w:lang w:val="kk-KZ"/>
        </w:rPr>
        <w:t>«ӨЖЖ»</w:t>
      </w:r>
      <w:r w:rsidR="00BE7652" w:rsidRPr="00BE7652">
        <w:rPr>
          <w:bCs/>
          <w:sz w:val="28"/>
          <w:szCs w:val="28"/>
          <w:lang w:val="kk-KZ"/>
        </w:rPr>
        <w:t xml:space="preserve"> </w:t>
      </w:r>
      <w:r w:rsidR="00BE7652" w:rsidRPr="00547029">
        <w:rPr>
          <w:bCs/>
          <w:sz w:val="28"/>
          <w:szCs w:val="28"/>
          <w:lang w:val="kk-KZ"/>
        </w:rPr>
        <w:t>АҚ тарифтік кезеңінде 1 667, 06 млн. теңгеге орындалды. Оның ішінде 2022 жылы 207,064 млн.теңге сомасына 2021 жылғы инвестициялық бағдарламаның іс-шаралары орындалды, оның орындалу мерзімі 2021 жылдан 2022 жылға ауыстырылды. Іс-шаралардың нақты орындалуы 100% құрады. Тарифтік жылдың нақты орындалған іс-шараларының жалпы сомасының 41,6% -  ЕҚДБ-мен кредиттік шарт бойынша «Өскемен қаласының жылумен жабдықтау жүйесін жаңғырту» жобасын іске асыру; 21,1% - жылу желілері</w:t>
      </w:r>
      <w:r w:rsidR="00BE7652" w:rsidRPr="00BE7652">
        <w:rPr>
          <w:bCs/>
          <w:sz w:val="28"/>
          <w:szCs w:val="28"/>
          <w:lang w:val="kk-KZ"/>
        </w:rPr>
        <w:t xml:space="preserve"> мен олардағы құрылыстарды қайта жаңарту және күрделі жөндеу; 12,4% - ауыстырылған іс-шаралар; 9,9% - қоршаған ортаға теріс әсерді төмендетуге бағытталған іс - шаралар; 9,6% - қазандық жабдықтары мен жылу энергиясын өндірудің технологиялық </w:t>
      </w:r>
      <w:r w:rsidR="00643832">
        <w:rPr>
          <w:bCs/>
          <w:sz w:val="28"/>
          <w:szCs w:val="28"/>
          <w:lang w:val="kk-KZ"/>
        </w:rPr>
        <w:t>үрді</w:t>
      </w:r>
      <w:r w:rsidR="00BE7652" w:rsidRPr="00BE7652">
        <w:rPr>
          <w:bCs/>
          <w:sz w:val="28"/>
          <w:szCs w:val="28"/>
          <w:lang w:val="kk-KZ"/>
        </w:rPr>
        <w:t xml:space="preserve">стерінің жабдықтарын жөндеу, 2,7% - өндірістік объектілерді электрмен жабдықтау, </w:t>
      </w:r>
      <w:r w:rsidR="00BE7652">
        <w:rPr>
          <w:bCs/>
          <w:sz w:val="28"/>
          <w:szCs w:val="28"/>
          <w:lang w:val="kk-KZ"/>
        </w:rPr>
        <w:t>а</w:t>
      </w:r>
      <w:r w:rsidR="00BE7652" w:rsidRPr="00BE7652">
        <w:rPr>
          <w:bCs/>
          <w:sz w:val="28"/>
          <w:szCs w:val="28"/>
          <w:lang w:val="kk-KZ"/>
        </w:rPr>
        <w:t>спаптар мен автоматиканы жөндеу жөніндегі іс-шаралар, 2,5% - ескірген жабдықты ауыстыру және жаңа жабдық сатып алу; 0,2% - ЖСҚ әзірлеу</w:t>
      </w:r>
      <w:r w:rsidR="00643832">
        <w:rPr>
          <w:bCs/>
          <w:sz w:val="28"/>
          <w:szCs w:val="28"/>
          <w:lang w:val="kk-KZ"/>
        </w:rPr>
        <w:t xml:space="preserve"> болып табылады</w:t>
      </w:r>
      <w:r w:rsidR="00BE7652" w:rsidRPr="00BE7652">
        <w:rPr>
          <w:bCs/>
          <w:sz w:val="28"/>
          <w:szCs w:val="28"/>
          <w:lang w:val="kk-KZ"/>
        </w:rPr>
        <w:t>.</w:t>
      </w:r>
    </w:p>
    <w:p w14:paraId="41590248" w14:textId="67E1DC09" w:rsidR="000B4C5D" w:rsidRDefault="008903F1" w:rsidP="0057273D">
      <w:pPr>
        <w:pStyle w:val="a3"/>
        <w:shd w:val="clear" w:color="auto" w:fill="FFFFFF"/>
        <w:spacing w:before="0" w:beforeAutospacing="0"/>
        <w:jc w:val="both"/>
        <w:textAlignment w:val="baseline"/>
        <w:rPr>
          <w:bCs/>
          <w:sz w:val="28"/>
          <w:szCs w:val="28"/>
          <w:lang w:val="kk-KZ"/>
        </w:rPr>
      </w:pPr>
      <w:r>
        <w:rPr>
          <w:bCs/>
          <w:sz w:val="28"/>
          <w:szCs w:val="28"/>
          <w:lang w:val="kk-KZ"/>
        </w:rPr>
        <w:t xml:space="preserve">         </w:t>
      </w:r>
      <w:r w:rsidRPr="002079D6">
        <w:rPr>
          <w:b/>
          <w:sz w:val="28"/>
          <w:szCs w:val="28"/>
          <w:lang w:val="kk-KZ"/>
        </w:rPr>
        <w:t>2.</w:t>
      </w:r>
      <w:r w:rsidRPr="00DD0C14">
        <w:rPr>
          <w:bCs/>
          <w:sz w:val="28"/>
          <w:szCs w:val="28"/>
          <w:lang w:val="kk-KZ"/>
        </w:rPr>
        <w:t xml:space="preserve"> </w:t>
      </w:r>
      <w:r>
        <w:rPr>
          <w:bCs/>
          <w:sz w:val="28"/>
          <w:szCs w:val="28"/>
          <w:lang w:val="kk-KZ"/>
        </w:rPr>
        <w:t>«</w:t>
      </w:r>
      <w:r w:rsidRPr="00DD0C14">
        <w:rPr>
          <w:bCs/>
          <w:sz w:val="28"/>
          <w:szCs w:val="28"/>
          <w:lang w:val="kk-KZ"/>
        </w:rPr>
        <w:t>ӨЖЖ</w:t>
      </w:r>
      <w:r>
        <w:rPr>
          <w:bCs/>
          <w:sz w:val="28"/>
          <w:szCs w:val="28"/>
          <w:lang w:val="kk-KZ"/>
        </w:rPr>
        <w:t>»</w:t>
      </w:r>
      <w:r w:rsidRPr="00DD0C14">
        <w:rPr>
          <w:bCs/>
          <w:sz w:val="28"/>
          <w:szCs w:val="28"/>
          <w:lang w:val="kk-KZ"/>
        </w:rPr>
        <w:t xml:space="preserve"> АҚ-ның 2022 жыл</w:t>
      </w:r>
      <w:r w:rsidR="000B4C5D">
        <w:rPr>
          <w:bCs/>
          <w:sz w:val="28"/>
          <w:szCs w:val="28"/>
          <w:lang w:val="kk-KZ"/>
        </w:rPr>
        <w:t xml:space="preserve">ғы </w:t>
      </w:r>
      <w:r w:rsidRPr="00357A0F">
        <w:rPr>
          <w:b/>
          <w:sz w:val="28"/>
          <w:szCs w:val="28"/>
          <w:lang w:val="kk-KZ"/>
        </w:rPr>
        <w:t>қызметінің негізгі қаржы-экономикалық көрсеткіштері туралы.</w:t>
      </w:r>
      <w:r w:rsidRPr="00DD0C14">
        <w:rPr>
          <w:bCs/>
          <w:sz w:val="28"/>
          <w:szCs w:val="28"/>
          <w:lang w:val="kk-KZ"/>
        </w:rPr>
        <w:t xml:space="preserve"> </w:t>
      </w:r>
      <w:r w:rsidR="000B4C5D" w:rsidRPr="000B4C5D">
        <w:rPr>
          <w:bCs/>
          <w:sz w:val="28"/>
          <w:szCs w:val="28"/>
          <w:lang w:val="kk-KZ"/>
        </w:rPr>
        <w:t xml:space="preserve">Аудиттелмеген </w:t>
      </w:r>
      <w:r w:rsidR="000B4C5D">
        <w:rPr>
          <w:bCs/>
          <w:sz w:val="28"/>
          <w:szCs w:val="28"/>
          <w:lang w:val="kk-KZ"/>
        </w:rPr>
        <w:t>«</w:t>
      </w:r>
      <w:r w:rsidR="000B4C5D" w:rsidRPr="000B4C5D">
        <w:rPr>
          <w:bCs/>
          <w:sz w:val="28"/>
          <w:szCs w:val="28"/>
          <w:lang w:val="kk-KZ"/>
        </w:rPr>
        <w:t>2022 жылғы 31 желтоқсанда аяқталатын жылдағы жиынтық пайда туралы есепке</w:t>
      </w:r>
      <w:r w:rsidR="000B4C5D">
        <w:rPr>
          <w:bCs/>
          <w:sz w:val="28"/>
          <w:szCs w:val="28"/>
          <w:lang w:val="kk-KZ"/>
        </w:rPr>
        <w:t>»</w:t>
      </w:r>
      <w:r w:rsidR="000B4C5D" w:rsidRPr="000B4C5D">
        <w:rPr>
          <w:bCs/>
          <w:sz w:val="28"/>
          <w:szCs w:val="28"/>
          <w:lang w:val="kk-KZ"/>
        </w:rPr>
        <w:t xml:space="preserve"> сәйкес жиынтық табыс 10239,4 млн. теңгені құрады. Есепке алынған шығыстар</w:t>
      </w:r>
      <w:r w:rsidR="00643832">
        <w:rPr>
          <w:bCs/>
          <w:sz w:val="28"/>
          <w:szCs w:val="28"/>
          <w:lang w:val="kk-KZ"/>
        </w:rPr>
        <w:t xml:space="preserve"> </w:t>
      </w:r>
      <w:r w:rsidR="000B4C5D" w:rsidRPr="000B4C5D">
        <w:rPr>
          <w:bCs/>
          <w:sz w:val="28"/>
          <w:szCs w:val="28"/>
          <w:lang w:val="kk-KZ"/>
        </w:rPr>
        <w:t>-</w:t>
      </w:r>
      <w:r w:rsidR="00643832">
        <w:rPr>
          <w:bCs/>
          <w:sz w:val="28"/>
          <w:szCs w:val="28"/>
          <w:lang w:val="kk-KZ"/>
        </w:rPr>
        <w:t xml:space="preserve"> </w:t>
      </w:r>
      <w:r w:rsidR="000B4C5D" w:rsidRPr="000B4C5D">
        <w:rPr>
          <w:bCs/>
          <w:sz w:val="28"/>
          <w:szCs w:val="28"/>
          <w:lang w:val="kk-KZ"/>
        </w:rPr>
        <w:t>КТС 10279,</w:t>
      </w:r>
      <w:r w:rsidR="004F424C">
        <w:rPr>
          <w:bCs/>
          <w:sz w:val="28"/>
          <w:szCs w:val="28"/>
          <w:lang w:val="en-US"/>
        </w:rPr>
        <w:t>3</w:t>
      </w:r>
      <w:r w:rsidR="000B4C5D" w:rsidRPr="000B4C5D">
        <w:rPr>
          <w:bCs/>
          <w:sz w:val="28"/>
          <w:szCs w:val="28"/>
          <w:lang w:val="kk-KZ"/>
        </w:rPr>
        <w:t xml:space="preserve"> млн. теңгені құрады.  Нәтижесінде кәсіпорынның шығыны </w:t>
      </w:r>
      <w:r w:rsidR="004F424C" w:rsidRPr="002E35D8">
        <w:rPr>
          <w:sz w:val="28"/>
          <w:szCs w:val="28"/>
        </w:rPr>
        <w:t xml:space="preserve">39,9 </w:t>
      </w:r>
      <w:r w:rsidR="000B4C5D" w:rsidRPr="000B4C5D">
        <w:rPr>
          <w:bCs/>
          <w:sz w:val="28"/>
          <w:szCs w:val="28"/>
          <w:lang w:val="kk-KZ"/>
        </w:rPr>
        <w:t>млн. теңгені құрады.</w:t>
      </w:r>
    </w:p>
    <w:p w14:paraId="49E3E1FC" w14:textId="78FF7D9D" w:rsidR="000B4C5D" w:rsidRPr="000B4C5D" w:rsidRDefault="000B4C5D" w:rsidP="000B4C5D">
      <w:pPr>
        <w:pStyle w:val="a3"/>
        <w:shd w:val="clear" w:color="auto" w:fill="FFFFFF"/>
        <w:spacing w:before="0" w:beforeAutospacing="0" w:after="0" w:afterAutospacing="0"/>
        <w:jc w:val="both"/>
        <w:textAlignment w:val="baseline"/>
        <w:rPr>
          <w:bCs/>
          <w:sz w:val="28"/>
          <w:szCs w:val="28"/>
          <w:lang w:val="kk-KZ"/>
        </w:rPr>
      </w:pPr>
      <w:r>
        <w:rPr>
          <w:bCs/>
          <w:sz w:val="28"/>
          <w:szCs w:val="28"/>
          <w:lang w:val="kk-KZ"/>
        </w:rPr>
        <w:t xml:space="preserve">          </w:t>
      </w:r>
      <w:r w:rsidR="008903F1" w:rsidRPr="00F23C38">
        <w:rPr>
          <w:b/>
          <w:sz w:val="28"/>
          <w:szCs w:val="28"/>
          <w:lang w:val="kk-KZ"/>
        </w:rPr>
        <w:t xml:space="preserve">3. </w:t>
      </w:r>
      <w:r>
        <w:rPr>
          <w:b/>
          <w:sz w:val="28"/>
          <w:szCs w:val="28"/>
          <w:lang w:val="kk-KZ"/>
        </w:rPr>
        <w:t xml:space="preserve"> </w:t>
      </w:r>
      <w:r w:rsidRPr="000B4C5D">
        <w:rPr>
          <w:bCs/>
          <w:sz w:val="28"/>
          <w:szCs w:val="28"/>
          <w:lang w:val="kk-KZ"/>
        </w:rPr>
        <w:t>Тарифтік жылға ұсынылған реттеліп көрсетілетін қызметтердің көлемі туралы. Есепті кезеңде 2017,38 мың Гкал жылу энергиясы сатылды,</w:t>
      </w:r>
      <w:r>
        <w:rPr>
          <w:bCs/>
          <w:sz w:val="28"/>
          <w:szCs w:val="28"/>
          <w:lang w:val="kk-KZ"/>
        </w:rPr>
        <w:t xml:space="preserve"> </w:t>
      </w:r>
      <w:r w:rsidRPr="000B4C5D">
        <w:rPr>
          <w:bCs/>
          <w:sz w:val="28"/>
          <w:szCs w:val="28"/>
          <w:lang w:val="kk-KZ"/>
        </w:rPr>
        <w:t>яғни тарифтік сметада бекітілген деңгейде. Айырмашылық тек 0,99% құрайды.</w:t>
      </w:r>
    </w:p>
    <w:p w14:paraId="466151EB" w14:textId="0B7A96FF" w:rsidR="000B4C5D" w:rsidRPr="000B4C5D" w:rsidRDefault="000B4C5D" w:rsidP="000B4C5D">
      <w:pPr>
        <w:pStyle w:val="a3"/>
        <w:shd w:val="clear" w:color="auto" w:fill="FFFFFF"/>
        <w:spacing w:before="0" w:beforeAutospacing="0" w:after="0" w:afterAutospacing="0"/>
        <w:jc w:val="both"/>
        <w:textAlignment w:val="baseline"/>
        <w:rPr>
          <w:bCs/>
          <w:sz w:val="28"/>
          <w:szCs w:val="28"/>
          <w:lang w:val="kk-KZ"/>
        </w:rPr>
      </w:pPr>
      <w:r>
        <w:rPr>
          <w:bCs/>
          <w:sz w:val="28"/>
          <w:szCs w:val="28"/>
          <w:lang w:val="kk-KZ"/>
        </w:rPr>
        <w:t xml:space="preserve">          </w:t>
      </w:r>
      <w:r w:rsidRPr="000B4C5D">
        <w:rPr>
          <w:bCs/>
          <w:sz w:val="28"/>
          <w:szCs w:val="28"/>
          <w:lang w:val="kk-KZ"/>
        </w:rPr>
        <w:t xml:space="preserve">Реттелетін қызметтер 2022 жылы тиісті сапамен орындалды. </w:t>
      </w:r>
    </w:p>
    <w:p w14:paraId="6A93B686" w14:textId="6A00B800" w:rsidR="008903F1" w:rsidRPr="000B4C5D" w:rsidRDefault="000B4C5D" w:rsidP="000B4C5D">
      <w:pPr>
        <w:pStyle w:val="a3"/>
        <w:shd w:val="clear" w:color="auto" w:fill="FFFFFF"/>
        <w:spacing w:before="0" w:beforeAutospacing="0" w:after="0"/>
        <w:jc w:val="both"/>
        <w:textAlignment w:val="baseline"/>
        <w:rPr>
          <w:bCs/>
          <w:sz w:val="28"/>
          <w:szCs w:val="28"/>
          <w:lang w:val="kk-KZ"/>
        </w:rPr>
      </w:pPr>
      <w:r>
        <w:rPr>
          <w:bCs/>
          <w:sz w:val="28"/>
          <w:szCs w:val="28"/>
          <w:lang w:val="kk-KZ"/>
        </w:rPr>
        <w:t xml:space="preserve">          </w:t>
      </w:r>
      <w:r w:rsidRPr="000B4C5D">
        <w:rPr>
          <w:bCs/>
          <w:sz w:val="28"/>
          <w:szCs w:val="28"/>
          <w:lang w:val="kk-KZ"/>
        </w:rPr>
        <w:t xml:space="preserve">Жылу жүйесіне салқындатқышты беру кестеге сәйкес қамтамасыз етілді. Сыртқы ауаның нақты температурасын ескере отырып, 2022 жылдың желтоқсанында үйге ортақ есептеу аспаптары жоқ тұтынушыларға жылыту қызметтерінің құнын қайта есептеу орындалды. Қайта есептеу сомасы ҚҚС-пен 128,4 млн. теңгені құрады. 26.11.22-01.12.22 жж. аралығында </w:t>
      </w:r>
      <w:r>
        <w:rPr>
          <w:bCs/>
          <w:sz w:val="28"/>
          <w:szCs w:val="28"/>
          <w:lang w:val="kk-KZ"/>
        </w:rPr>
        <w:t>«</w:t>
      </w:r>
      <w:r w:rsidRPr="000B4C5D">
        <w:rPr>
          <w:bCs/>
          <w:sz w:val="28"/>
          <w:szCs w:val="28"/>
          <w:lang w:val="kk-KZ"/>
        </w:rPr>
        <w:t>Өскемен ЖЭО</w:t>
      </w:r>
      <w:r>
        <w:rPr>
          <w:bCs/>
          <w:sz w:val="28"/>
          <w:szCs w:val="28"/>
          <w:lang w:val="kk-KZ"/>
        </w:rPr>
        <w:t>»</w:t>
      </w:r>
      <w:r w:rsidRPr="000B4C5D">
        <w:rPr>
          <w:bCs/>
          <w:sz w:val="28"/>
          <w:szCs w:val="28"/>
          <w:lang w:val="kk-KZ"/>
        </w:rPr>
        <w:t xml:space="preserve"> ЖШС көзіне қосылған жеке тұлғаларға көрсетілетін қызметтердің сапасы бойынша қайта есептеу 24,4 млн. теңгені (ҚҚС-пен) құрады.</w:t>
      </w:r>
    </w:p>
    <w:p w14:paraId="659F80EC" w14:textId="77777777" w:rsidR="004C2C3A" w:rsidRDefault="004C2C3A" w:rsidP="000B4C5D">
      <w:pPr>
        <w:spacing w:after="0" w:line="276" w:lineRule="auto"/>
        <w:ind w:firstLine="708"/>
        <w:jc w:val="both"/>
        <w:rPr>
          <w:rFonts w:ascii="Times New Roman" w:eastAsia="Times New Roman" w:hAnsi="Times New Roman" w:cs="Times New Roman"/>
          <w:b/>
          <w:sz w:val="28"/>
          <w:szCs w:val="28"/>
          <w:lang w:val="kk-KZ" w:eastAsia="ru-RU"/>
        </w:rPr>
      </w:pPr>
    </w:p>
    <w:p w14:paraId="352F5327" w14:textId="77777777" w:rsidR="004C2C3A" w:rsidRDefault="004C2C3A" w:rsidP="000B4C5D">
      <w:pPr>
        <w:spacing w:after="0" w:line="276" w:lineRule="auto"/>
        <w:ind w:firstLine="708"/>
        <w:jc w:val="both"/>
        <w:rPr>
          <w:rFonts w:ascii="Times New Roman" w:eastAsia="Times New Roman" w:hAnsi="Times New Roman" w:cs="Times New Roman"/>
          <w:b/>
          <w:sz w:val="28"/>
          <w:szCs w:val="28"/>
          <w:lang w:val="kk-KZ" w:eastAsia="ru-RU"/>
        </w:rPr>
      </w:pPr>
    </w:p>
    <w:p w14:paraId="0C89CA36" w14:textId="1D86AD1C" w:rsidR="000B4C5D" w:rsidRPr="000B4C5D" w:rsidRDefault="008903F1" w:rsidP="000B4C5D">
      <w:pPr>
        <w:spacing w:after="0" w:line="276" w:lineRule="auto"/>
        <w:ind w:firstLine="708"/>
        <w:jc w:val="both"/>
        <w:rPr>
          <w:rFonts w:ascii="Times New Roman" w:eastAsia="Times New Roman" w:hAnsi="Times New Roman" w:cs="Times New Roman"/>
          <w:bCs/>
          <w:sz w:val="28"/>
          <w:szCs w:val="28"/>
          <w:lang w:val="kk-KZ" w:eastAsia="ru-RU"/>
        </w:rPr>
      </w:pPr>
      <w:r w:rsidRPr="00DC3C50">
        <w:rPr>
          <w:rFonts w:ascii="Times New Roman" w:eastAsia="Times New Roman" w:hAnsi="Times New Roman" w:cs="Times New Roman"/>
          <w:b/>
          <w:sz w:val="28"/>
          <w:szCs w:val="28"/>
          <w:lang w:val="kk-KZ" w:eastAsia="ru-RU"/>
        </w:rPr>
        <w:t>4. Реттеліп көрсетілетін қызметтердің тұтынушыларымен жүргізілетін жұмыс туралы.</w:t>
      </w:r>
      <w:r w:rsidRPr="00DC3C50">
        <w:rPr>
          <w:rFonts w:ascii="Times New Roman" w:eastAsia="Times New Roman" w:hAnsi="Times New Roman" w:cs="Times New Roman"/>
          <w:bCs/>
          <w:sz w:val="28"/>
          <w:szCs w:val="28"/>
          <w:lang w:val="kk-KZ" w:eastAsia="ru-RU"/>
        </w:rPr>
        <w:t xml:space="preserve"> </w:t>
      </w:r>
      <w:r w:rsidR="000B4C5D" w:rsidRPr="000B4C5D">
        <w:rPr>
          <w:rFonts w:ascii="Times New Roman" w:eastAsia="Times New Roman" w:hAnsi="Times New Roman" w:cs="Times New Roman"/>
          <w:bCs/>
          <w:sz w:val="28"/>
          <w:szCs w:val="28"/>
          <w:lang w:val="kk-KZ" w:eastAsia="ru-RU"/>
        </w:rPr>
        <w:t xml:space="preserve">2022 жылы </w:t>
      </w:r>
      <w:r w:rsidR="00643832">
        <w:rPr>
          <w:rFonts w:ascii="Times New Roman" w:eastAsia="Times New Roman" w:hAnsi="Times New Roman" w:cs="Times New Roman"/>
          <w:bCs/>
          <w:sz w:val="28"/>
          <w:szCs w:val="28"/>
          <w:lang w:val="kk-KZ" w:eastAsia="ru-RU"/>
        </w:rPr>
        <w:t>Д</w:t>
      </w:r>
      <w:r w:rsidR="000B4C5D" w:rsidRPr="000B4C5D">
        <w:rPr>
          <w:rFonts w:ascii="Times New Roman" w:eastAsia="Times New Roman" w:hAnsi="Times New Roman" w:cs="Times New Roman"/>
          <w:bCs/>
          <w:sz w:val="28"/>
          <w:szCs w:val="28"/>
          <w:lang w:val="kk-KZ" w:eastAsia="ru-RU"/>
        </w:rPr>
        <w:t xml:space="preserve">ербес қызмет көрсету орталығына 71 955 өтініш түсті (айына 5 996 өтініш). Сондай-ақ, </w:t>
      </w:r>
      <w:r w:rsidR="00293DAC">
        <w:rPr>
          <w:rFonts w:ascii="Times New Roman" w:eastAsia="Times New Roman" w:hAnsi="Times New Roman" w:cs="Times New Roman"/>
          <w:bCs/>
          <w:sz w:val="28"/>
          <w:szCs w:val="28"/>
          <w:lang w:val="kk-KZ" w:eastAsia="ru-RU"/>
        </w:rPr>
        <w:t>«</w:t>
      </w:r>
      <w:r w:rsidR="000B4C5D" w:rsidRPr="000B4C5D">
        <w:rPr>
          <w:rFonts w:ascii="Times New Roman" w:eastAsia="Times New Roman" w:hAnsi="Times New Roman" w:cs="Times New Roman"/>
          <w:bCs/>
          <w:sz w:val="28"/>
          <w:szCs w:val="28"/>
          <w:lang w:val="kk-KZ" w:eastAsia="ru-RU"/>
        </w:rPr>
        <w:t>Ө</w:t>
      </w:r>
      <w:r w:rsidR="00293DAC">
        <w:rPr>
          <w:rFonts w:ascii="Times New Roman" w:eastAsia="Times New Roman" w:hAnsi="Times New Roman" w:cs="Times New Roman"/>
          <w:bCs/>
          <w:sz w:val="28"/>
          <w:szCs w:val="28"/>
          <w:lang w:val="kk-KZ" w:eastAsia="ru-RU"/>
        </w:rPr>
        <w:t>ЖЖ» АҚ</w:t>
      </w:r>
      <w:r w:rsidR="000B4C5D" w:rsidRPr="000B4C5D">
        <w:rPr>
          <w:rFonts w:ascii="Times New Roman" w:eastAsia="Times New Roman" w:hAnsi="Times New Roman" w:cs="Times New Roman"/>
          <w:bCs/>
          <w:sz w:val="28"/>
          <w:szCs w:val="28"/>
          <w:lang w:val="kk-KZ" w:eastAsia="ru-RU"/>
        </w:rPr>
        <w:t xml:space="preserve"> Call-орталығы 390 221 қоңырау (айына 32 518-ден астам өтініш) қабылдады. Тәулік бойғы автожауап берушіге 48 945 есептеу аспаптарының көрсеткіштері қабылданды. Ақпараттық базада электрондық мекенжайлары бар 17 829 тұтынушы тіркелген. </w:t>
      </w:r>
      <w:r w:rsidR="004856BE" w:rsidRPr="004856BE">
        <w:rPr>
          <w:rFonts w:ascii="Times New Roman" w:eastAsia="Times New Roman" w:hAnsi="Times New Roman" w:cs="Times New Roman"/>
          <w:bCs/>
          <w:sz w:val="28"/>
          <w:szCs w:val="28"/>
          <w:lang w:val="kk-KZ" w:eastAsia="ru-RU"/>
        </w:rPr>
        <w:t>Тұтынушыларға ыңғайлы болу үшін</w:t>
      </w:r>
      <w:r w:rsidR="004856BE">
        <w:rPr>
          <w:rFonts w:ascii="Times New Roman" w:eastAsia="Times New Roman" w:hAnsi="Times New Roman" w:cs="Times New Roman"/>
          <w:bCs/>
          <w:sz w:val="28"/>
          <w:szCs w:val="28"/>
          <w:lang w:val="en-US" w:eastAsia="ru-RU"/>
        </w:rPr>
        <w:t xml:space="preserve"> </w:t>
      </w:r>
      <w:r w:rsidR="004856BE" w:rsidRPr="004856BE">
        <w:rPr>
          <w:rFonts w:ascii="Times New Roman" w:eastAsia="Times New Roman" w:hAnsi="Times New Roman" w:cs="Times New Roman"/>
          <w:bCs/>
          <w:sz w:val="28"/>
          <w:szCs w:val="28"/>
          <w:lang w:val="kk-KZ" w:eastAsia="ru-RU"/>
        </w:rPr>
        <w:t xml:space="preserve"> </w:t>
      </w:r>
      <w:r w:rsidR="004856BE">
        <w:rPr>
          <w:rFonts w:ascii="Times New Roman" w:eastAsia="Times New Roman" w:hAnsi="Times New Roman" w:cs="Times New Roman"/>
          <w:bCs/>
          <w:sz w:val="28"/>
          <w:szCs w:val="28"/>
          <w:lang w:val="kk-KZ" w:eastAsia="ru-RU"/>
        </w:rPr>
        <w:t>«</w:t>
      </w:r>
      <w:r w:rsidR="004856BE" w:rsidRPr="004856BE">
        <w:rPr>
          <w:rFonts w:ascii="Times New Roman" w:eastAsia="Times New Roman" w:hAnsi="Times New Roman" w:cs="Times New Roman"/>
          <w:bCs/>
          <w:sz w:val="28"/>
          <w:szCs w:val="28"/>
          <w:lang w:val="kk-KZ" w:eastAsia="ru-RU"/>
        </w:rPr>
        <w:t>Өскемен-Водоканал</w:t>
      </w:r>
      <w:r w:rsidR="004856BE">
        <w:rPr>
          <w:rFonts w:ascii="Times New Roman" w:eastAsia="Times New Roman" w:hAnsi="Times New Roman" w:cs="Times New Roman"/>
          <w:bCs/>
          <w:sz w:val="28"/>
          <w:szCs w:val="28"/>
          <w:lang w:val="kk-KZ" w:eastAsia="ru-RU"/>
        </w:rPr>
        <w:t>»</w:t>
      </w:r>
      <w:r w:rsidR="004856BE" w:rsidRPr="004856BE">
        <w:rPr>
          <w:rFonts w:ascii="Times New Roman" w:eastAsia="Times New Roman" w:hAnsi="Times New Roman" w:cs="Times New Roman"/>
          <w:bCs/>
          <w:sz w:val="28"/>
          <w:szCs w:val="28"/>
          <w:lang w:val="kk-KZ" w:eastAsia="ru-RU"/>
        </w:rPr>
        <w:t xml:space="preserve"> </w:t>
      </w:r>
      <w:r w:rsidR="004856BE">
        <w:rPr>
          <w:rFonts w:ascii="Times New Roman" w:eastAsia="Times New Roman" w:hAnsi="Times New Roman" w:cs="Times New Roman"/>
          <w:bCs/>
          <w:sz w:val="28"/>
          <w:szCs w:val="28"/>
          <w:lang w:val="kk-KZ" w:eastAsia="ru-RU"/>
        </w:rPr>
        <w:t xml:space="preserve"> </w:t>
      </w:r>
      <w:r w:rsidR="004856BE" w:rsidRPr="004856BE">
        <w:rPr>
          <w:rFonts w:ascii="Times New Roman" w:eastAsia="Times New Roman" w:hAnsi="Times New Roman" w:cs="Times New Roman"/>
          <w:bCs/>
          <w:sz w:val="28"/>
          <w:szCs w:val="28"/>
          <w:lang w:val="kk-KZ" w:eastAsia="ru-RU"/>
        </w:rPr>
        <w:t>ШЖҚ КМК абоненттік бөлімінде, Шәкәрім даңғылы, 180 мекенжайы бойынша тұтынушыларды жылумен жабдықтау мәселелері бойынша қабылдауды қайта бастады және керісінше, Горький, 61 мекенжайы бойынша</w:t>
      </w:r>
      <w:r w:rsidR="004856BE">
        <w:rPr>
          <w:rFonts w:ascii="Times New Roman" w:eastAsia="Times New Roman" w:hAnsi="Times New Roman" w:cs="Times New Roman"/>
          <w:bCs/>
          <w:sz w:val="28"/>
          <w:szCs w:val="28"/>
          <w:lang w:val="kk-KZ" w:eastAsia="ru-RU"/>
        </w:rPr>
        <w:t xml:space="preserve">  </w:t>
      </w:r>
      <w:r w:rsidR="004856BE" w:rsidRPr="004856BE">
        <w:rPr>
          <w:rFonts w:ascii="Times New Roman" w:eastAsia="Times New Roman" w:hAnsi="Times New Roman" w:cs="Times New Roman"/>
          <w:bCs/>
          <w:sz w:val="28"/>
          <w:szCs w:val="28"/>
          <w:lang w:val="kk-KZ" w:eastAsia="ru-RU"/>
        </w:rPr>
        <w:t xml:space="preserve"> </w:t>
      </w:r>
      <w:r w:rsidR="004856BE">
        <w:rPr>
          <w:rFonts w:ascii="Times New Roman" w:eastAsia="Times New Roman" w:hAnsi="Times New Roman" w:cs="Times New Roman"/>
          <w:bCs/>
          <w:sz w:val="28"/>
          <w:szCs w:val="28"/>
          <w:lang w:val="kk-KZ" w:eastAsia="ru-RU"/>
        </w:rPr>
        <w:t>«</w:t>
      </w:r>
      <w:r w:rsidR="004856BE" w:rsidRPr="004856BE">
        <w:rPr>
          <w:rFonts w:ascii="Times New Roman" w:eastAsia="Times New Roman" w:hAnsi="Times New Roman" w:cs="Times New Roman"/>
          <w:bCs/>
          <w:sz w:val="28"/>
          <w:szCs w:val="28"/>
          <w:lang w:val="kk-KZ" w:eastAsia="ru-RU"/>
        </w:rPr>
        <w:t>Өскемен-Водоканал</w:t>
      </w:r>
      <w:r w:rsidR="004856BE">
        <w:rPr>
          <w:rFonts w:ascii="Times New Roman" w:eastAsia="Times New Roman" w:hAnsi="Times New Roman" w:cs="Times New Roman"/>
          <w:bCs/>
          <w:sz w:val="28"/>
          <w:szCs w:val="28"/>
          <w:lang w:val="kk-KZ" w:eastAsia="ru-RU"/>
        </w:rPr>
        <w:t>»</w:t>
      </w:r>
      <w:r w:rsidR="004856BE" w:rsidRPr="004856BE">
        <w:rPr>
          <w:rFonts w:ascii="Times New Roman" w:eastAsia="Times New Roman" w:hAnsi="Times New Roman" w:cs="Times New Roman"/>
          <w:bCs/>
          <w:sz w:val="28"/>
          <w:szCs w:val="28"/>
          <w:lang w:val="kk-KZ" w:eastAsia="ru-RU"/>
        </w:rPr>
        <w:t xml:space="preserve"> </w:t>
      </w:r>
      <w:r w:rsidR="004856BE">
        <w:rPr>
          <w:rFonts w:ascii="Times New Roman" w:eastAsia="Times New Roman" w:hAnsi="Times New Roman" w:cs="Times New Roman"/>
          <w:bCs/>
          <w:sz w:val="28"/>
          <w:szCs w:val="28"/>
          <w:lang w:val="kk-KZ" w:eastAsia="ru-RU"/>
        </w:rPr>
        <w:t xml:space="preserve"> </w:t>
      </w:r>
      <w:r w:rsidR="004856BE" w:rsidRPr="004856BE">
        <w:rPr>
          <w:rFonts w:ascii="Times New Roman" w:eastAsia="Times New Roman" w:hAnsi="Times New Roman" w:cs="Times New Roman"/>
          <w:bCs/>
          <w:sz w:val="28"/>
          <w:szCs w:val="28"/>
          <w:lang w:val="kk-KZ" w:eastAsia="ru-RU"/>
        </w:rPr>
        <w:t xml:space="preserve">ШЖҚ КМК маманынан ақпарат алуға болады. </w:t>
      </w:r>
      <w:r w:rsidR="004856BE">
        <w:rPr>
          <w:rFonts w:ascii="Times New Roman" w:eastAsia="Times New Roman" w:hAnsi="Times New Roman" w:cs="Times New Roman"/>
          <w:bCs/>
          <w:sz w:val="28"/>
          <w:szCs w:val="28"/>
          <w:lang w:val="kk-KZ" w:eastAsia="ru-RU"/>
        </w:rPr>
        <w:t xml:space="preserve"> </w:t>
      </w:r>
      <w:r w:rsidR="000B4C5D" w:rsidRPr="000B4C5D">
        <w:rPr>
          <w:rFonts w:ascii="Times New Roman" w:eastAsia="Times New Roman" w:hAnsi="Times New Roman" w:cs="Times New Roman"/>
          <w:bCs/>
          <w:sz w:val="28"/>
          <w:szCs w:val="28"/>
          <w:lang w:val="kk-KZ" w:eastAsia="ru-RU"/>
        </w:rPr>
        <w:t xml:space="preserve">2022 жылы </w:t>
      </w:r>
      <w:r w:rsidR="00293DAC" w:rsidRPr="00E12E54">
        <w:rPr>
          <w:rFonts w:ascii="Times New Roman" w:eastAsia="Times New Roman" w:hAnsi="Times New Roman" w:cs="Times New Roman"/>
          <w:sz w:val="28"/>
          <w:szCs w:val="28"/>
          <w:lang w:eastAsia="ru-RU"/>
        </w:rPr>
        <w:t xml:space="preserve">«УК ТС личный кабинет» </w:t>
      </w:r>
      <w:r w:rsidR="000B4C5D" w:rsidRPr="000B4C5D">
        <w:rPr>
          <w:rFonts w:ascii="Times New Roman" w:eastAsia="Times New Roman" w:hAnsi="Times New Roman" w:cs="Times New Roman"/>
          <w:bCs/>
          <w:sz w:val="28"/>
          <w:szCs w:val="28"/>
          <w:lang w:val="kk-KZ" w:eastAsia="ru-RU"/>
        </w:rPr>
        <w:t xml:space="preserve">мобильді қосымшасында және </w:t>
      </w:r>
      <w:r w:rsidR="00293DAC" w:rsidRPr="000B4C5D">
        <w:rPr>
          <w:rFonts w:ascii="Times New Roman" w:eastAsia="Times New Roman" w:hAnsi="Times New Roman" w:cs="Times New Roman"/>
          <w:bCs/>
          <w:sz w:val="28"/>
          <w:szCs w:val="28"/>
          <w:lang w:val="kk-KZ" w:eastAsia="ru-RU"/>
        </w:rPr>
        <w:t xml:space="preserve">ukteplo.kz </w:t>
      </w:r>
      <w:r w:rsidR="000B4C5D" w:rsidRPr="000B4C5D">
        <w:rPr>
          <w:rFonts w:ascii="Times New Roman" w:eastAsia="Times New Roman" w:hAnsi="Times New Roman" w:cs="Times New Roman"/>
          <w:bCs/>
          <w:sz w:val="28"/>
          <w:szCs w:val="28"/>
          <w:lang w:val="kk-KZ" w:eastAsia="ru-RU"/>
        </w:rPr>
        <w:t>сайт</w:t>
      </w:r>
      <w:r w:rsidR="00293DAC">
        <w:rPr>
          <w:rFonts w:ascii="Times New Roman" w:eastAsia="Times New Roman" w:hAnsi="Times New Roman" w:cs="Times New Roman"/>
          <w:bCs/>
          <w:sz w:val="28"/>
          <w:szCs w:val="28"/>
          <w:lang w:val="kk-KZ" w:eastAsia="ru-RU"/>
        </w:rPr>
        <w:t>ынд</w:t>
      </w:r>
      <w:r w:rsidR="000B4C5D" w:rsidRPr="000B4C5D">
        <w:rPr>
          <w:rFonts w:ascii="Times New Roman" w:eastAsia="Times New Roman" w:hAnsi="Times New Roman" w:cs="Times New Roman"/>
          <w:bCs/>
          <w:sz w:val="28"/>
          <w:szCs w:val="28"/>
          <w:lang w:val="kk-KZ" w:eastAsia="ru-RU"/>
        </w:rPr>
        <w:t xml:space="preserve">а жеке тұлғалар үшін салыстыру актісін алу мүмкіндігі қосылды. </w:t>
      </w:r>
      <w:r w:rsidR="00643832">
        <w:rPr>
          <w:rFonts w:ascii="Times New Roman" w:eastAsia="Times New Roman" w:hAnsi="Times New Roman" w:cs="Times New Roman"/>
          <w:bCs/>
          <w:sz w:val="28"/>
          <w:szCs w:val="28"/>
          <w:lang w:val="kk-KZ" w:eastAsia="ru-RU"/>
        </w:rPr>
        <w:t>2</w:t>
      </w:r>
      <w:r w:rsidR="000B4C5D" w:rsidRPr="000B4C5D">
        <w:rPr>
          <w:rFonts w:ascii="Times New Roman" w:eastAsia="Times New Roman" w:hAnsi="Times New Roman" w:cs="Times New Roman"/>
          <w:bCs/>
          <w:sz w:val="28"/>
          <w:szCs w:val="28"/>
          <w:lang w:val="kk-KZ" w:eastAsia="ru-RU"/>
        </w:rPr>
        <w:t>022 жылы қызметкерлердің жұмыс сапасына 11 алғыс және объектілерді жылумен жабдықтау бойынша 123 өтініш келіп түсті, барлығы бойынша талдау жүргізілді, пайда болу себептері анықталды және түзету әрекеттері жүргізілді. Талдау көрсеткендей, өтініштер</w:t>
      </w:r>
      <w:r w:rsidR="00293DAC">
        <w:rPr>
          <w:rFonts w:ascii="Times New Roman" w:eastAsia="Times New Roman" w:hAnsi="Times New Roman" w:cs="Times New Roman"/>
          <w:bCs/>
          <w:sz w:val="28"/>
          <w:szCs w:val="28"/>
          <w:lang w:val="kk-KZ" w:eastAsia="ru-RU"/>
        </w:rPr>
        <w:t xml:space="preserve"> беру</w:t>
      </w:r>
      <w:r w:rsidR="000B4C5D" w:rsidRPr="000B4C5D">
        <w:rPr>
          <w:rFonts w:ascii="Times New Roman" w:eastAsia="Times New Roman" w:hAnsi="Times New Roman" w:cs="Times New Roman"/>
          <w:bCs/>
          <w:sz w:val="28"/>
          <w:szCs w:val="28"/>
          <w:lang w:val="kk-KZ" w:eastAsia="ru-RU"/>
        </w:rPr>
        <w:t xml:space="preserve">дің себептері </w:t>
      </w:r>
      <w:r w:rsidR="00293DAC">
        <w:rPr>
          <w:rFonts w:ascii="Times New Roman" w:eastAsia="Times New Roman" w:hAnsi="Times New Roman" w:cs="Times New Roman"/>
          <w:bCs/>
          <w:sz w:val="28"/>
          <w:szCs w:val="28"/>
          <w:lang w:val="kk-KZ" w:eastAsia="ru-RU"/>
        </w:rPr>
        <w:t xml:space="preserve">«ӨЖЖ» </w:t>
      </w:r>
      <w:r w:rsidR="000B4C5D" w:rsidRPr="000B4C5D">
        <w:rPr>
          <w:rFonts w:ascii="Times New Roman" w:eastAsia="Times New Roman" w:hAnsi="Times New Roman" w:cs="Times New Roman"/>
          <w:bCs/>
          <w:sz w:val="28"/>
          <w:szCs w:val="28"/>
          <w:lang w:val="kk-KZ" w:eastAsia="ru-RU"/>
        </w:rPr>
        <w:t>АҚ-ның пайдалану жауапкершілігі шегінен тыс</w:t>
      </w:r>
      <w:r w:rsidR="00293DAC">
        <w:rPr>
          <w:rFonts w:ascii="Times New Roman" w:eastAsia="Times New Roman" w:hAnsi="Times New Roman" w:cs="Times New Roman"/>
          <w:bCs/>
          <w:sz w:val="28"/>
          <w:szCs w:val="28"/>
          <w:lang w:val="kk-KZ" w:eastAsia="ru-RU"/>
        </w:rPr>
        <w:t xml:space="preserve"> болып отыр</w:t>
      </w:r>
      <w:r w:rsidR="000B4C5D" w:rsidRPr="000B4C5D">
        <w:rPr>
          <w:rFonts w:ascii="Times New Roman" w:eastAsia="Times New Roman" w:hAnsi="Times New Roman" w:cs="Times New Roman"/>
          <w:bCs/>
          <w:sz w:val="28"/>
          <w:szCs w:val="28"/>
          <w:lang w:val="kk-KZ" w:eastAsia="ru-RU"/>
        </w:rPr>
        <w:t xml:space="preserve">. Жылыту маусымына дайындық бойынша </w:t>
      </w:r>
      <w:r w:rsidR="00293DAC">
        <w:rPr>
          <w:rFonts w:ascii="Times New Roman" w:eastAsia="Times New Roman" w:hAnsi="Times New Roman" w:cs="Times New Roman"/>
          <w:bCs/>
          <w:sz w:val="28"/>
          <w:szCs w:val="28"/>
          <w:lang w:val="kk-KZ" w:eastAsia="ru-RU"/>
        </w:rPr>
        <w:t xml:space="preserve">шешілмеген мәселелері  </w:t>
      </w:r>
      <w:r w:rsidR="000B4C5D" w:rsidRPr="000B4C5D">
        <w:rPr>
          <w:rFonts w:ascii="Times New Roman" w:eastAsia="Times New Roman" w:hAnsi="Times New Roman" w:cs="Times New Roman"/>
          <w:bCs/>
          <w:sz w:val="28"/>
          <w:szCs w:val="28"/>
          <w:lang w:val="kk-KZ" w:eastAsia="ru-RU"/>
        </w:rPr>
        <w:t>бар объектілерге көшпелі кеңестер өткізілді. Сауалнама нәтижелері бойынша қызмет көрсету сапасы тұтынушылардың 99-9</w:t>
      </w:r>
      <w:r w:rsidR="004856BE">
        <w:rPr>
          <w:rFonts w:ascii="Times New Roman" w:eastAsia="Times New Roman" w:hAnsi="Times New Roman" w:cs="Times New Roman"/>
          <w:bCs/>
          <w:sz w:val="28"/>
          <w:szCs w:val="28"/>
          <w:lang w:val="kk-KZ" w:eastAsia="ru-RU"/>
        </w:rPr>
        <w:t>7</w:t>
      </w:r>
      <w:r w:rsidR="000B4C5D" w:rsidRPr="000B4C5D">
        <w:rPr>
          <w:rFonts w:ascii="Times New Roman" w:eastAsia="Times New Roman" w:hAnsi="Times New Roman" w:cs="Times New Roman"/>
          <w:bCs/>
          <w:sz w:val="28"/>
          <w:szCs w:val="28"/>
          <w:lang w:val="kk-KZ" w:eastAsia="ru-RU"/>
        </w:rPr>
        <w:t xml:space="preserve">% – </w:t>
      </w:r>
      <w:r w:rsidR="00293DAC">
        <w:rPr>
          <w:rFonts w:ascii="Times New Roman" w:eastAsia="Times New Roman" w:hAnsi="Times New Roman" w:cs="Times New Roman"/>
          <w:bCs/>
          <w:sz w:val="28"/>
          <w:szCs w:val="28"/>
          <w:lang w:val="kk-KZ" w:eastAsia="ru-RU"/>
        </w:rPr>
        <w:t>қанағаттандырды</w:t>
      </w:r>
      <w:r w:rsidR="000B4C5D" w:rsidRPr="000B4C5D">
        <w:rPr>
          <w:rFonts w:ascii="Times New Roman" w:eastAsia="Times New Roman" w:hAnsi="Times New Roman" w:cs="Times New Roman"/>
          <w:bCs/>
          <w:sz w:val="28"/>
          <w:szCs w:val="28"/>
          <w:lang w:val="kk-KZ" w:eastAsia="ru-RU"/>
        </w:rPr>
        <w:t xml:space="preserve"> (тиісінше халық және заңды тұлғалар), ал жылумен жабдықтау сапасына тиісінше 99-99% - </w:t>
      </w:r>
      <w:r w:rsidR="00CC5DB1">
        <w:rPr>
          <w:rFonts w:ascii="Times New Roman" w:eastAsia="Times New Roman" w:hAnsi="Times New Roman" w:cs="Times New Roman"/>
          <w:bCs/>
          <w:sz w:val="28"/>
          <w:szCs w:val="28"/>
          <w:lang w:val="kk-KZ" w:eastAsia="ru-RU"/>
        </w:rPr>
        <w:t xml:space="preserve"> </w:t>
      </w:r>
      <w:r w:rsidR="000B4C5D" w:rsidRPr="000B4C5D">
        <w:rPr>
          <w:rFonts w:ascii="Times New Roman" w:eastAsia="Times New Roman" w:hAnsi="Times New Roman" w:cs="Times New Roman"/>
          <w:bCs/>
          <w:sz w:val="28"/>
          <w:szCs w:val="28"/>
          <w:lang w:val="kk-KZ" w:eastAsia="ru-RU"/>
        </w:rPr>
        <w:t xml:space="preserve">қанағаттандырылды. Instagram және Facebook әлеуметтік желілерінде кәсіпорын парақшасы жұмыс істейді, </w:t>
      </w:r>
      <w:r w:rsidR="00CC5DB1">
        <w:rPr>
          <w:rFonts w:ascii="Times New Roman" w:eastAsia="Times New Roman" w:hAnsi="Times New Roman" w:cs="Times New Roman"/>
          <w:bCs/>
          <w:sz w:val="28"/>
          <w:szCs w:val="28"/>
          <w:lang w:val="kk-KZ" w:eastAsia="ru-RU"/>
        </w:rPr>
        <w:t xml:space="preserve">мұнда </w:t>
      </w:r>
      <w:r w:rsidR="000B4C5D" w:rsidRPr="000B4C5D">
        <w:rPr>
          <w:rFonts w:ascii="Times New Roman" w:eastAsia="Times New Roman" w:hAnsi="Times New Roman" w:cs="Times New Roman"/>
          <w:bCs/>
          <w:sz w:val="28"/>
          <w:szCs w:val="28"/>
          <w:lang w:val="kk-KZ" w:eastAsia="ru-RU"/>
        </w:rPr>
        <w:t xml:space="preserve">кәсіпорынның қызметін жариялайды, ыстық суды өшіру, бос жұмыс орындары және т.б. бойынша ақпарат орналастырылады. </w:t>
      </w:r>
      <w:r w:rsidR="004856BE" w:rsidRPr="004856BE">
        <w:rPr>
          <w:rFonts w:ascii="Times New Roman" w:eastAsia="Times New Roman" w:hAnsi="Times New Roman" w:cs="Times New Roman"/>
          <w:bCs/>
          <w:sz w:val="28"/>
          <w:szCs w:val="28"/>
          <w:lang w:val="kk-KZ" w:eastAsia="ru-RU"/>
        </w:rPr>
        <w:t xml:space="preserve">Барлық шағымдар мен түсініктемелер жедел режимде пысықталады. Instagram және Facebook әлеуметтік желілерінде кәсіпорын беті іске қосылды, </w:t>
      </w:r>
      <w:r w:rsidR="004856BE">
        <w:rPr>
          <w:rFonts w:ascii="Times New Roman" w:eastAsia="Times New Roman" w:hAnsi="Times New Roman" w:cs="Times New Roman"/>
          <w:bCs/>
          <w:sz w:val="28"/>
          <w:szCs w:val="28"/>
          <w:lang w:val="kk-KZ" w:eastAsia="ru-RU"/>
        </w:rPr>
        <w:t>К</w:t>
      </w:r>
      <w:r w:rsidR="004856BE" w:rsidRPr="004856BE">
        <w:rPr>
          <w:rFonts w:ascii="Times New Roman" w:eastAsia="Times New Roman" w:hAnsi="Times New Roman" w:cs="Times New Roman"/>
          <w:bCs/>
          <w:sz w:val="28"/>
          <w:szCs w:val="28"/>
          <w:lang w:val="kk-KZ" w:eastAsia="ru-RU"/>
        </w:rPr>
        <w:t>әсіпорын</w:t>
      </w:r>
      <w:r w:rsidR="004856BE">
        <w:rPr>
          <w:rFonts w:ascii="Times New Roman" w:eastAsia="Times New Roman" w:hAnsi="Times New Roman" w:cs="Times New Roman"/>
          <w:bCs/>
          <w:sz w:val="28"/>
          <w:szCs w:val="28"/>
          <w:lang w:val="kk-KZ" w:eastAsia="ru-RU"/>
        </w:rPr>
        <w:t>ның</w:t>
      </w:r>
      <w:r w:rsidR="004856BE" w:rsidRPr="004856BE">
        <w:rPr>
          <w:rFonts w:ascii="Times New Roman" w:eastAsia="Times New Roman" w:hAnsi="Times New Roman" w:cs="Times New Roman"/>
          <w:bCs/>
          <w:sz w:val="28"/>
          <w:szCs w:val="28"/>
          <w:lang w:val="kk-KZ" w:eastAsia="ru-RU"/>
        </w:rPr>
        <w:t xml:space="preserve"> @ukts_info бетінде ақпарат жедел көрсетіледі.</w:t>
      </w:r>
      <w:r w:rsidR="000B4C5D" w:rsidRPr="000B4C5D">
        <w:rPr>
          <w:rFonts w:ascii="Times New Roman" w:eastAsia="Times New Roman" w:hAnsi="Times New Roman" w:cs="Times New Roman"/>
          <w:bCs/>
          <w:sz w:val="28"/>
          <w:szCs w:val="28"/>
          <w:lang w:val="kk-KZ" w:eastAsia="ru-RU"/>
        </w:rPr>
        <w:t xml:space="preserve"> </w:t>
      </w:r>
    </w:p>
    <w:p w14:paraId="5F83B352" w14:textId="1160C40A" w:rsidR="008903F1" w:rsidRPr="00DC3C50" w:rsidRDefault="000B4C5D" w:rsidP="00072C48">
      <w:pPr>
        <w:spacing w:after="0" w:line="276" w:lineRule="auto"/>
        <w:jc w:val="both"/>
        <w:rPr>
          <w:rFonts w:ascii="Times New Roman" w:eastAsia="Times New Roman" w:hAnsi="Times New Roman" w:cs="Times New Roman"/>
          <w:bCs/>
          <w:sz w:val="28"/>
          <w:szCs w:val="28"/>
          <w:lang w:val="kk-KZ" w:eastAsia="ru-RU"/>
        </w:rPr>
      </w:pPr>
      <w:r w:rsidRPr="000B4C5D">
        <w:rPr>
          <w:rFonts w:ascii="Times New Roman" w:eastAsia="Times New Roman" w:hAnsi="Times New Roman" w:cs="Times New Roman"/>
          <w:bCs/>
          <w:sz w:val="28"/>
          <w:szCs w:val="28"/>
          <w:lang w:val="kk-KZ" w:eastAsia="ru-RU"/>
        </w:rPr>
        <w:t xml:space="preserve">Instagram және Facebook әлеуметтік желілерінде кәсіпорынның қызметі туралы жарияланатын кәсіпорын </w:t>
      </w:r>
      <w:r w:rsidR="003B5374">
        <w:rPr>
          <w:rFonts w:ascii="Times New Roman" w:eastAsia="Times New Roman" w:hAnsi="Times New Roman" w:cs="Times New Roman"/>
          <w:bCs/>
          <w:sz w:val="28"/>
          <w:szCs w:val="28"/>
          <w:lang w:val="kk-KZ" w:eastAsia="ru-RU"/>
        </w:rPr>
        <w:t xml:space="preserve">парақшасы </w:t>
      </w:r>
      <w:r w:rsidRPr="000B4C5D">
        <w:rPr>
          <w:rFonts w:ascii="Times New Roman" w:eastAsia="Times New Roman" w:hAnsi="Times New Roman" w:cs="Times New Roman"/>
          <w:bCs/>
          <w:sz w:val="28"/>
          <w:szCs w:val="28"/>
          <w:lang w:val="kk-KZ" w:eastAsia="ru-RU"/>
        </w:rPr>
        <w:t>іске қосылды. Instagram-ең көп қолданылатын әлеуметтік желілердің бірі. Кәсіпорынның Instagram-да болуы оған тұтынушыларға жақындауға, олардың өтініштеріне жедел ден қоюға, трендте қалуға және қызмет көрсету саласында бәсекеге қабілетті болуға мүмкіндік береді.</w:t>
      </w:r>
      <w:r w:rsidR="00072C48">
        <w:rPr>
          <w:rFonts w:ascii="Times New Roman" w:eastAsia="Times New Roman" w:hAnsi="Times New Roman" w:cs="Times New Roman"/>
          <w:bCs/>
          <w:sz w:val="28"/>
          <w:szCs w:val="28"/>
          <w:lang w:val="kk-KZ" w:eastAsia="ru-RU"/>
        </w:rPr>
        <w:t xml:space="preserve">  </w:t>
      </w:r>
      <w:r w:rsidR="00072C48" w:rsidRPr="00072C48">
        <w:rPr>
          <w:rFonts w:ascii="Times New Roman" w:eastAsia="Times New Roman" w:hAnsi="Times New Roman" w:cs="Times New Roman"/>
          <w:bCs/>
          <w:sz w:val="28"/>
          <w:szCs w:val="28"/>
          <w:lang w:val="kk-KZ" w:eastAsia="ru-RU"/>
        </w:rPr>
        <w:t>Кәсіпорын</w:t>
      </w:r>
      <w:r w:rsidR="00072C48">
        <w:rPr>
          <w:rFonts w:ascii="Times New Roman" w:eastAsia="Times New Roman" w:hAnsi="Times New Roman" w:cs="Times New Roman"/>
          <w:bCs/>
          <w:sz w:val="28"/>
          <w:szCs w:val="28"/>
          <w:lang w:val="kk-KZ" w:eastAsia="ru-RU"/>
        </w:rPr>
        <w:t>ның</w:t>
      </w:r>
      <w:r w:rsidR="00072C48" w:rsidRPr="00072C48">
        <w:rPr>
          <w:rFonts w:ascii="Times New Roman" w:eastAsia="Times New Roman" w:hAnsi="Times New Roman" w:cs="Times New Roman"/>
          <w:bCs/>
          <w:sz w:val="28"/>
          <w:szCs w:val="28"/>
          <w:lang w:val="kk-KZ" w:eastAsia="ru-RU"/>
        </w:rPr>
        <w:t xml:space="preserve"> @ukts_info </w:t>
      </w:r>
      <w:r w:rsidR="00072C48">
        <w:rPr>
          <w:rFonts w:ascii="Times New Roman" w:eastAsia="Times New Roman" w:hAnsi="Times New Roman" w:cs="Times New Roman"/>
          <w:bCs/>
          <w:sz w:val="28"/>
          <w:szCs w:val="28"/>
          <w:lang w:val="kk-KZ" w:eastAsia="ru-RU"/>
        </w:rPr>
        <w:t>парақшасы</w:t>
      </w:r>
      <w:r w:rsidR="00072C48" w:rsidRPr="00072C48">
        <w:rPr>
          <w:rFonts w:ascii="Times New Roman" w:eastAsia="Times New Roman" w:hAnsi="Times New Roman" w:cs="Times New Roman"/>
          <w:bCs/>
          <w:sz w:val="28"/>
          <w:szCs w:val="28"/>
          <w:lang w:val="kk-KZ" w:eastAsia="ru-RU"/>
        </w:rPr>
        <w:t xml:space="preserve"> 2019 жылдың 30 шілдесінде құрылды. 2023 жылғы 1 қаңтардағы жағдай бойынша: жарияланған басылымдар саны-217;</w:t>
      </w:r>
      <w:r w:rsidR="00072C48">
        <w:rPr>
          <w:rFonts w:ascii="Times New Roman" w:eastAsia="Times New Roman" w:hAnsi="Times New Roman" w:cs="Times New Roman"/>
          <w:bCs/>
          <w:sz w:val="28"/>
          <w:szCs w:val="28"/>
          <w:lang w:val="kk-KZ" w:eastAsia="ru-RU"/>
        </w:rPr>
        <w:t xml:space="preserve"> ж</w:t>
      </w:r>
      <w:r w:rsidR="00072C48" w:rsidRPr="00072C48">
        <w:rPr>
          <w:rFonts w:ascii="Times New Roman" w:eastAsia="Times New Roman" w:hAnsi="Times New Roman" w:cs="Times New Roman"/>
          <w:bCs/>
          <w:sz w:val="28"/>
          <w:szCs w:val="28"/>
          <w:lang w:val="kk-KZ" w:eastAsia="ru-RU"/>
        </w:rPr>
        <w:t>азылушылар саны-12 539 адам. 2022 жылдың қаңтарынан бастап:</w:t>
      </w:r>
      <w:r w:rsidR="00072C48">
        <w:rPr>
          <w:rFonts w:ascii="Times New Roman" w:eastAsia="Times New Roman" w:hAnsi="Times New Roman" w:cs="Times New Roman"/>
          <w:bCs/>
          <w:sz w:val="28"/>
          <w:szCs w:val="28"/>
          <w:lang w:val="kk-KZ" w:eastAsia="ru-RU"/>
        </w:rPr>
        <w:t xml:space="preserve"> </w:t>
      </w:r>
      <w:r w:rsidR="00072C48" w:rsidRPr="00072C48">
        <w:rPr>
          <w:rFonts w:ascii="Times New Roman" w:eastAsia="Times New Roman" w:hAnsi="Times New Roman" w:cs="Times New Roman"/>
          <w:bCs/>
          <w:sz w:val="28"/>
          <w:szCs w:val="28"/>
          <w:lang w:val="kk-KZ" w:eastAsia="ru-RU"/>
        </w:rPr>
        <w:t xml:space="preserve">Instagram-дағы </w:t>
      </w:r>
      <w:r w:rsidR="00072C48">
        <w:rPr>
          <w:rFonts w:ascii="Times New Roman" w:eastAsia="Times New Roman" w:hAnsi="Times New Roman" w:cs="Times New Roman"/>
          <w:bCs/>
          <w:sz w:val="28"/>
          <w:szCs w:val="28"/>
          <w:lang w:val="kk-KZ" w:eastAsia="ru-RU"/>
        </w:rPr>
        <w:t>ж</w:t>
      </w:r>
      <w:r w:rsidR="00072C48" w:rsidRPr="00072C48">
        <w:rPr>
          <w:rFonts w:ascii="Times New Roman" w:eastAsia="Times New Roman" w:hAnsi="Times New Roman" w:cs="Times New Roman"/>
          <w:bCs/>
          <w:sz w:val="28"/>
          <w:szCs w:val="28"/>
          <w:lang w:val="kk-KZ" w:eastAsia="ru-RU"/>
        </w:rPr>
        <w:t>арияланымдар бойынша тұтынушылардың 1528 пікіріне жауап берілді;</w:t>
      </w:r>
      <w:r w:rsidR="00072C48">
        <w:rPr>
          <w:rFonts w:ascii="Times New Roman" w:eastAsia="Times New Roman" w:hAnsi="Times New Roman" w:cs="Times New Roman"/>
          <w:bCs/>
          <w:sz w:val="28"/>
          <w:szCs w:val="28"/>
          <w:lang w:val="kk-KZ" w:eastAsia="ru-RU"/>
        </w:rPr>
        <w:t xml:space="preserve"> </w:t>
      </w:r>
      <w:r w:rsidR="00072C48" w:rsidRPr="00072C48">
        <w:rPr>
          <w:rFonts w:ascii="Times New Roman" w:eastAsia="Times New Roman" w:hAnsi="Times New Roman" w:cs="Times New Roman"/>
          <w:bCs/>
          <w:sz w:val="28"/>
          <w:szCs w:val="28"/>
          <w:lang w:val="kk-KZ" w:eastAsia="ru-RU"/>
        </w:rPr>
        <w:t>2007 тұтынушы дирекцияға жүгінуге жауап алды.</w:t>
      </w:r>
      <w:r w:rsidR="00072C48">
        <w:rPr>
          <w:rFonts w:ascii="Times New Roman" w:eastAsia="Times New Roman" w:hAnsi="Times New Roman" w:cs="Times New Roman"/>
          <w:bCs/>
          <w:sz w:val="28"/>
          <w:szCs w:val="28"/>
          <w:lang w:val="kk-KZ" w:eastAsia="ru-RU"/>
        </w:rPr>
        <w:t xml:space="preserve"> </w:t>
      </w:r>
      <w:r w:rsidR="00072C48" w:rsidRPr="00072C48">
        <w:rPr>
          <w:rFonts w:ascii="Times New Roman" w:eastAsia="Times New Roman" w:hAnsi="Times New Roman" w:cs="Times New Roman"/>
          <w:bCs/>
          <w:sz w:val="28"/>
          <w:szCs w:val="28"/>
          <w:lang w:val="kk-KZ" w:eastAsia="ru-RU"/>
        </w:rPr>
        <w:t>2022 жылдың 25 мамырында таплинк әзірленіп, іске қосылды, алты айда келу саны орташа есеппен 684 келуді құрады.</w:t>
      </w:r>
      <w:r w:rsidR="00072C48">
        <w:rPr>
          <w:rFonts w:ascii="Times New Roman" w:eastAsia="Times New Roman" w:hAnsi="Times New Roman" w:cs="Times New Roman"/>
          <w:bCs/>
          <w:sz w:val="28"/>
          <w:szCs w:val="28"/>
          <w:lang w:val="kk-KZ" w:eastAsia="ru-RU"/>
        </w:rPr>
        <w:t xml:space="preserve"> </w:t>
      </w:r>
      <w:r w:rsidR="00072C48" w:rsidRPr="00072C48">
        <w:rPr>
          <w:rFonts w:ascii="Times New Roman" w:eastAsia="Times New Roman" w:hAnsi="Times New Roman" w:cs="Times New Roman"/>
          <w:bCs/>
          <w:sz w:val="28"/>
          <w:szCs w:val="28"/>
          <w:lang w:val="kk-KZ" w:eastAsia="ru-RU"/>
        </w:rPr>
        <w:t xml:space="preserve">Instagram-дағы жұмыстың негізгі мақсаты </w:t>
      </w:r>
      <w:r w:rsidR="00072C48">
        <w:rPr>
          <w:rFonts w:ascii="Times New Roman" w:eastAsia="Times New Roman" w:hAnsi="Times New Roman" w:cs="Times New Roman"/>
          <w:bCs/>
          <w:sz w:val="28"/>
          <w:szCs w:val="28"/>
          <w:lang w:val="kk-KZ" w:eastAsia="ru-RU"/>
        </w:rPr>
        <w:t>«Х</w:t>
      </w:r>
      <w:r w:rsidR="00072C48" w:rsidRPr="00072C48">
        <w:rPr>
          <w:rFonts w:ascii="Times New Roman" w:eastAsia="Times New Roman" w:hAnsi="Times New Roman" w:cs="Times New Roman"/>
          <w:bCs/>
          <w:sz w:val="28"/>
          <w:szCs w:val="28"/>
          <w:lang w:val="kk-KZ" w:eastAsia="ru-RU"/>
        </w:rPr>
        <w:t>алық үніне құлақ асатын мемлекет</w:t>
      </w:r>
      <w:r w:rsidR="00072C48">
        <w:rPr>
          <w:rFonts w:ascii="Times New Roman" w:eastAsia="Times New Roman" w:hAnsi="Times New Roman" w:cs="Times New Roman"/>
          <w:bCs/>
          <w:sz w:val="28"/>
          <w:szCs w:val="28"/>
          <w:lang w:val="kk-KZ" w:eastAsia="ru-RU"/>
        </w:rPr>
        <w:t>»</w:t>
      </w:r>
      <w:r w:rsidR="00072C48" w:rsidRPr="00072C48">
        <w:rPr>
          <w:rFonts w:ascii="Times New Roman" w:eastAsia="Times New Roman" w:hAnsi="Times New Roman" w:cs="Times New Roman"/>
          <w:bCs/>
          <w:sz w:val="28"/>
          <w:szCs w:val="28"/>
          <w:lang w:val="kk-KZ" w:eastAsia="ru-RU"/>
        </w:rPr>
        <w:t xml:space="preserve"> тұжырымдамасы шеңберінде тұтынушылар мен кәсіпорын арасындағы диалогты қамтамасыз ету, тұтынушылардың сауаттылығын арттыру, сондай-ақ сервистер, кәсіпорынның жетістіктері және оның қызметкерлері туралы хабардар ету болып табылады.</w:t>
      </w:r>
    </w:p>
    <w:p w14:paraId="25CE6801" w14:textId="17471FCA" w:rsidR="008903F1" w:rsidRDefault="008903F1" w:rsidP="007912BD">
      <w:pPr>
        <w:spacing w:after="0" w:line="276" w:lineRule="auto"/>
        <w:ind w:firstLine="708"/>
        <w:jc w:val="both"/>
        <w:rPr>
          <w:rFonts w:ascii="Times New Roman" w:eastAsia="Times New Roman" w:hAnsi="Times New Roman" w:cs="Times New Roman"/>
          <w:bCs/>
          <w:sz w:val="28"/>
          <w:szCs w:val="28"/>
          <w:lang w:val="kk-KZ" w:eastAsia="ru-RU"/>
        </w:rPr>
      </w:pPr>
      <w:r w:rsidRPr="00DC3C50">
        <w:rPr>
          <w:rFonts w:ascii="Times New Roman" w:eastAsia="Times New Roman" w:hAnsi="Times New Roman" w:cs="Times New Roman"/>
          <w:b/>
          <w:sz w:val="28"/>
          <w:szCs w:val="28"/>
          <w:lang w:val="kk-KZ" w:eastAsia="ru-RU"/>
        </w:rPr>
        <w:lastRenderedPageBreak/>
        <w:t>5. Бекітілген тарифтік сметаның баптардан кейінгі орындалуы туралы.</w:t>
      </w:r>
      <w:r w:rsidRPr="00DC3C50">
        <w:rPr>
          <w:rFonts w:ascii="Times New Roman" w:eastAsia="Times New Roman" w:hAnsi="Times New Roman" w:cs="Times New Roman"/>
          <w:bCs/>
          <w:sz w:val="28"/>
          <w:szCs w:val="28"/>
          <w:lang w:val="kk-KZ" w:eastAsia="ru-RU"/>
        </w:rPr>
        <w:t xml:space="preserve"> </w:t>
      </w:r>
      <w:r w:rsidR="00F1177C">
        <w:rPr>
          <w:rFonts w:ascii="Times New Roman" w:eastAsia="Times New Roman" w:hAnsi="Times New Roman" w:cs="Times New Roman"/>
          <w:bCs/>
          <w:sz w:val="28"/>
          <w:szCs w:val="28"/>
          <w:lang w:val="kk-KZ" w:eastAsia="ru-RU"/>
        </w:rPr>
        <w:t>«ӨЖЖ»</w:t>
      </w:r>
      <w:r w:rsidR="00F1177C" w:rsidRPr="00F1177C">
        <w:rPr>
          <w:rFonts w:ascii="Times New Roman" w:eastAsia="Times New Roman" w:hAnsi="Times New Roman" w:cs="Times New Roman"/>
          <w:bCs/>
          <w:sz w:val="28"/>
          <w:szCs w:val="28"/>
          <w:lang w:val="kk-KZ" w:eastAsia="ru-RU"/>
        </w:rPr>
        <w:t xml:space="preserve"> АҚ үшін тарифтік кезеңге қолданыстағы жылу энергиясын өндіруге, </w:t>
      </w:r>
      <w:r w:rsidR="00F1177C">
        <w:rPr>
          <w:rFonts w:ascii="Times New Roman" w:eastAsia="Times New Roman" w:hAnsi="Times New Roman" w:cs="Times New Roman"/>
          <w:bCs/>
          <w:sz w:val="28"/>
          <w:szCs w:val="28"/>
          <w:lang w:val="kk-KZ" w:eastAsia="ru-RU"/>
        </w:rPr>
        <w:t>табыста</w:t>
      </w:r>
      <w:r w:rsidR="00F1177C" w:rsidRPr="00F1177C">
        <w:rPr>
          <w:rFonts w:ascii="Times New Roman" w:eastAsia="Times New Roman" w:hAnsi="Times New Roman" w:cs="Times New Roman"/>
          <w:bCs/>
          <w:sz w:val="28"/>
          <w:szCs w:val="28"/>
          <w:lang w:val="kk-KZ" w:eastAsia="ru-RU"/>
        </w:rPr>
        <w:t>у</w:t>
      </w:r>
      <w:r w:rsidR="00F1177C">
        <w:rPr>
          <w:rFonts w:ascii="Times New Roman" w:eastAsia="Times New Roman" w:hAnsi="Times New Roman" w:cs="Times New Roman"/>
          <w:bCs/>
          <w:sz w:val="28"/>
          <w:szCs w:val="28"/>
          <w:lang w:val="kk-KZ" w:eastAsia="ru-RU"/>
        </w:rPr>
        <w:t>ға</w:t>
      </w:r>
      <w:r w:rsidR="00F1177C" w:rsidRPr="00F1177C">
        <w:rPr>
          <w:rFonts w:ascii="Times New Roman" w:eastAsia="Times New Roman" w:hAnsi="Times New Roman" w:cs="Times New Roman"/>
          <w:bCs/>
          <w:sz w:val="28"/>
          <w:szCs w:val="28"/>
          <w:lang w:val="kk-KZ" w:eastAsia="ru-RU"/>
        </w:rPr>
        <w:t xml:space="preserve"> және таратуға, жабдықтауға арналған тарифтік смета ШҚО бойынша ТҚРМ 2022 жылғы 29 қарашадағы № 263-ОД бұйрығымен бекітілген. ЖЭО-дан жылу сатып алуды ескере отырып, </w:t>
      </w:r>
      <w:r w:rsidR="00F1177C">
        <w:rPr>
          <w:rFonts w:ascii="Times New Roman" w:eastAsia="Times New Roman" w:hAnsi="Times New Roman" w:cs="Times New Roman"/>
          <w:bCs/>
          <w:sz w:val="28"/>
          <w:szCs w:val="28"/>
          <w:lang w:val="kk-KZ" w:eastAsia="ru-RU"/>
        </w:rPr>
        <w:t>«ӨЖЖ»</w:t>
      </w:r>
      <w:r w:rsidR="00F1177C" w:rsidRPr="00F1177C">
        <w:rPr>
          <w:rFonts w:ascii="Times New Roman" w:eastAsia="Times New Roman" w:hAnsi="Times New Roman" w:cs="Times New Roman"/>
          <w:bCs/>
          <w:sz w:val="28"/>
          <w:szCs w:val="28"/>
          <w:lang w:val="kk-KZ" w:eastAsia="ru-RU"/>
        </w:rPr>
        <w:t xml:space="preserve"> АҚ АҚ шығындары тарифтік жоспар </w:t>
      </w:r>
      <w:r w:rsidR="004856BE">
        <w:rPr>
          <w:rFonts w:ascii="Times New Roman" w:eastAsia="Times New Roman" w:hAnsi="Times New Roman" w:cs="Times New Roman"/>
          <w:sz w:val="28"/>
          <w:szCs w:val="28"/>
          <w:lang w:eastAsia="ru-RU"/>
        </w:rPr>
        <w:t>9 297,86</w:t>
      </w:r>
      <w:r w:rsidR="004856BE" w:rsidRPr="002E35D8">
        <w:rPr>
          <w:rFonts w:ascii="Times New Roman" w:eastAsia="Times New Roman" w:hAnsi="Times New Roman" w:cs="Times New Roman"/>
          <w:sz w:val="28"/>
          <w:szCs w:val="28"/>
          <w:lang w:eastAsia="ru-RU"/>
        </w:rPr>
        <w:t xml:space="preserve"> </w:t>
      </w:r>
      <w:r w:rsidR="00F1177C" w:rsidRPr="00F1177C">
        <w:rPr>
          <w:rFonts w:ascii="Times New Roman" w:eastAsia="Times New Roman" w:hAnsi="Times New Roman" w:cs="Times New Roman"/>
          <w:bCs/>
          <w:sz w:val="28"/>
          <w:szCs w:val="28"/>
          <w:lang w:val="kk-KZ" w:eastAsia="ru-RU"/>
        </w:rPr>
        <w:t xml:space="preserve">млн. тг. кезінде барлығы </w:t>
      </w:r>
      <w:r w:rsidR="004856BE" w:rsidRPr="002E35D8">
        <w:rPr>
          <w:rFonts w:ascii="Times New Roman" w:eastAsia="Times New Roman" w:hAnsi="Times New Roman" w:cs="Times New Roman"/>
          <w:sz w:val="28"/>
          <w:szCs w:val="28"/>
          <w:lang w:eastAsia="ru-RU"/>
        </w:rPr>
        <w:t>9 907,9</w:t>
      </w:r>
      <w:r w:rsidR="00F1177C" w:rsidRPr="00F1177C">
        <w:rPr>
          <w:rFonts w:ascii="Times New Roman" w:eastAsia="Times New Roman" w:hAnsi="Times New Roman" w:cs="Times New Roman"/>
          <w:bCs/>
          <w:sz w:val="28"/>
          <w:szCs w:val="28"/>
          <w:lang w:val="kk-KZ" w:eastAsia="ru-RU"/>
        </w:rPr>
        <w:t xml:space="preserve"> млн. теңгені құрады. </w:t>
      </w:r>
      <w:r w:rsidR="004856BE">
        <w:rPr>
          <w:rFonts w:ascii="Times New Roman" w:eastAsia="Times New Roman" w:hAnsi="Times New Roman" w:cs="Times New Roman"/>
          <w:bCs/>
          <w:sz w:val="28"/>
          <w:szCs w:val="28"/>
          <w:lang w:val="kk-KZ" w:eastAsia="ru-RU"/>
        </w:rPr>
        <w:t xml:space="preserve"> </w:t>
      </w:r>
      <w:r w:rsidR="007912BD" w:rsidRPr="007912BD">
        <w:rPr>
          <w:rFonts w:ascii="Times New Roman" w:eastAsia="Times New Roman" w:hAnsi="Times New Roman" w:cs="Times New Roman"/>
          <w:bCs/>
          <w:sz w:val="28"/>
          <w:szCs w:val="28"/>
          <w:lang w:val="kk-KZ" w:eastAsia="ru-RU"/>
        </w:rPr>
        <w:t xml:space="preserve">Шығындардың жекелеген баптары – шикізат пен материалдар, ЖЖМ, тексеру, сараптама ұйымдарының қызметтері, байланыс, байланыс, сақтандыру және </w:t>
      </w:r>
      <w:r w:rsidR="007912BD">
        <w:rPr>
          <w:rFonts w:ascii="Times New Roman" w:eastAsia="Times New Roman" w:hAnsi="Times New Roman" w:cs="Times New Roman"/>
          <w:bCs/>
          <w:sz w:val="28"/>
          <w:szCs w:val="28"/>
          <w:lang w:val="kk-KZ" w:eastAsia="ru-RU"/>
        </w:rPr>
        <w:t>ӨЖЖ АҚ</w:t>
      </w:r>
      <w:r w:rsidR="007912BD" w:rsidRPr="007912BD">
        <w:rPr>
          <w:rFonts w:ascii="Times New Roman" w:eastAsia="Times New Roman" w:hAnsi="Times New Roman" w:cs="Times New Roman"/>
          <w:bCs/>
          <w:sz w:val="28"/>
          <w:szCs w:val="28"/>
          <w:lang w:val="kk-KZ" w:eastAsia="ru-RU"/>
        </w:rPr>
        <w:t xml:space="preserve"> персоналының қызметтік сапарлары бойынша шығындардың артық шығыны өндірістік және заңнамалық қажеттіліктен туындайды, ауыспалы шығындардың артуы-жеткізу мен түсіруді ескере отырып отын, электр энергиясы, шығарындылар үшін төлем-меншікті қазандықтардың өндірісінің ұлғаюы, амортизация және мүлік салығы-тарифті бекіту кезінде уәкілетті орган ескермеген, 2017-2021 жылдары салынған және теңгерімге қабылданған желілер мен активтердің едәуір көлемімен. Сондай-ақ, сметаның көптеген баптары бойынша шығыстар инфляцияның нақты деңгейін (20,4%) есепке алмай, тапшылықпен 2022 жылға бекітілді. </w:t>
      </w:r>
      <w:r w:rsidR="007912BD">
        <w:rPr>
          <w:rFonts w:ascii="Times New Roman" w:eastAsia="Times New Roman" w:hAnsi="Times New Roman" w:cs="Times New Roman"/>
          <w:bCs/>
          <w:sz w:val="28"/>
          <w:szCs w:val="28"/>
          <w:lang w:val="kk-KZ" w:eastAsia="ru-RU"/>
        </w:rPr>
        <w:t>«ӨЖЖ»</w:t>
      </w:r>
      <w:r w:rsidR="007912BD" w:rsidRPr="007912BD">
        <w:rPr>
          <w:rFonts w:ascii="Times New Roman" w:eastAsia="Times New Roman" w:hAnsi="Times New Roman" w:cs="Times New Roman"/>
          <w:bCs/>
          <w:sz w:val="28"/>
          <w:szCs w:val="28"/>
          <w:lang w:val="kk-KZ" w:eastAsia="ru-RU"/>
        </w:rPr>
        <w:t xml:space="preserve"> АҚ шығындарының жекелеген баптары бойынша үнемдеу рұқсат етілген 5% - дан аспады.</w:t>
      </w:r>
    </w:p>
    <w:p w14:paraId="248370CA" w14:textId="16140968" w:rsidR="00F1177C" w:rsidRPr="00F1177C" w:rsidRDefault="008903F1" w:rsidP="00F1177C">
      <w:pPr>
        <w:spacing w:after="0" w:line="276" w:lineRule="auto"/>
        <w:ind w:firstLine="708"/>
        <w:jc w:val="both"/>
        <w:rPr>
          <w:rFonts w:ascii="Times New Roman" w:eastAsia="Times New Roman" w:hAnsi="Times New Roman" w:cs="Times New Roman"/>
          <w:sz w:val="28"/>
          <w:szCs w:val="28"/>
          <w:lang w:val="kk-KZ" w:eastAsia="ru-RU"/>
        </w:rPr>
      </w:pPr>
      <w:r w:rsidRPr="00DC3C50">
        <w:rPr>
          <w:rFonts w:ascii="Times New Roman" w:eastAsia="Times New Roman" w:hAnsi="Times New Roman" w:cs="Times New Roman"/>
          <w:b/>
          <w:bCs/>
          <w:sz w:val="28"/>
          <w:szCs w:val="28"/>
          <w:lang w:val="kk-KZ" w:eastAsia="ru-RU"/>
        </w:rPr>
        <w:t>6. Қызметтің перспективалары, оның ішінде реттеліп көрсетілетін қызметтерге арналған тарифтердің ықтимал өзгерістері туралы.</w:t>
      </w:r>
      <w:r w:rsidRPr="00DC3C50">
        <w:rPr>
          <w:rFonts w:ascii="Times New Roman" w:eastAsia="Times New Roman" w:hAnsi="Times New Roman" w:cs="Times New Roman"/>
          <w:sz w:val="28"/>
          <w:szCs w:val="28"/>
          <w:lang w:val="kk-KZ" w:eastAsia="ru-RU"/>
        </w:rPr>
        <w:t xml:space="preserve"> </w:t>
      </w:r>
      <w:r w:rsidR="006054DB" w:rsidRPr="006054DB">
        <w:rPr>
          <w:rFonts w:ascii="Times New Roman" w:eastAsia="Times New Roman" w:hAnsi="Times New Roman" w:cs="Times New Roman"/>
          <w:sz w:val="28"/>
          <w:szCs w:val="28"/>
          <w:lang w:val="kk-KZ" w:eastAsia="ru-RU"/>
        </w:rPr>
        <w:t xml:space="preserve">2023 жылға арналған жоспарда </w:t>
      </w:r>
      <w:r w:rsidR="006054DB">
        <w:rPr>
          <w:rFonts w:ascii="Times New Roman" w:eastAsia="Times New Roman" w:hAnsi="Times New Roman" w:cs="Times New Roman"/>
          <w:sz w:val="28"/>
          <w:szCs w:val="28"/>
          <w:lang w:val="kk-KZ" w:eastAsia="ru-RU"/>
        </w:rPr>
        <w:t>«ӨЖЖ»</w:t>
      </w:r>
      <w:r w:rsidR="006054DB" w:rsidRPr="006054DB">
        <w:rPr>
          <w:rFonts w:ascii="Times New Roman" w:eastAsia="Times New Roman" w:hAnsi="Times New Roman" w:cs="Times New Roman"/>
          <w:sz w:val="28"/>
          <w:szCs w:val="28"/>
          <w:lang w:val="kk-KZ" w:eastAsia="ru-RU"/>
        </w:rPr>
        <w:t xml:space="preserve"> АҚ - да 1159,0</w:t>
      </w:r>
      <w:r w:rsidR="007912BD">
        <w:rPr>
          <w:rFonts w:ascii="Times New Roman" w:eastAsia="Times New Roman" w:hAnsi="Times New Roman" w:cs="Times New Roman"/>
          <w:sz w:val="28"/>
          <w:szCs w:val="28"/>
          <w:lang w:val="kk-KZ" w:eastAsia="ru-RU"/>
        </w:rPr>
        <w:t>3</w:t>
      </w:r>
      <w:r w:rsidR="006054DB" w:rsidRPr="006054DB">
        <w:rPr>
          <w:rFonts w:ascii="Times New Roman" w:eastAsia="Times New Roman" w:hAnsi="Times New Roman" w:cs="Times New Roman"/>
          <w:sz w:val="28"/>
          <w:szCs w:val="28"/>
          <w:lang w:val="kk-KZ" w:eastAsia="ru-RU"/>
        </w:rPr>
        <w:t xml:space="preserve"> млн</w:t>
      </w:r>
      <w:r w:rsidR="006054DB">
        <w:rPr>
          <w:rFonts w:ascii="Times New Roman" w:eastAsia="Times New Roman" w:hAnsi="Times New Roman" w:cs="Times New Roman"/>
          <w:sz w:val="28"/>
          <w:szCs w:val="28"/>
          <w:lang w:val="kk-KZ" w:eastAsia="ru-RU"/>
        </w:rPr>
        <w:t>.</w:t>
      </w:r>
      <w:r w:rsidR="006054DB" w:rsidRPr="006054DB">
        <w:rPr>
          <w:rFonts w:ascii="Times New Roman" w:eastAsia="Times New Roman" w:hAnsi="Times New Roman" w:cs="Times New Roman"/>
          <w:sz w:val="28"/>
          <w:szCs w:val="28"/>
          <w:lang w:val="kk-KZ" w:eastAsia="ru-RU"/>
        </w:rPr>
        <w:t xml:space="preserve"> теңге сомасына бекітілген инвестициялық бағдарламаның іс-шараларын және өткен жылдан бастап 313, 8 млн</w:t>
      </w:r>
      <w:r w:rsidR="006054DB">
        <w:rPr>
          <w:rFonts w:ascii="Times New Roman" w:eastAsia="Times New Roman" w:hAnsi="Times New Roman" w:cs="Times New Roman"/>
          <w:sz w:val="28"/>
          <w:szCs w:val="28"/>
          <w:lang w:val="kk-KZ" w:eastAsia="ru-RU"/>
        </w:rPr>
        <w:t>.</w:t>
      </w:r>
      <w:r w:rsidR="006054DB" w:rsidRPr="006054DB">
        <w:rPr>
          <w:rFonts w:ascii="Times New Roman" w:eastAsia="Times New Roman" w:hAnsi="Times New Roman" w:cs="Times New Roman"/>
          <w:sz w:val="28"/>
          <w:szCs w:val="28"/>
          <w:lang w:val="kk-KZ" w:eastAsia="ru-RU"/>
        </w:rPr>
        <w:t xml:space="preserve"> теңге сомасына көшірілген іс-шараларды орындау, оның ішінде жылу желілері мен олардағы құрылыстарды қайта жаңарту -619,8 млн</w:t>
      </w:r>
      <w:r w:rsidR="006054DB">
        <w:rPr>
          <w:rFonts w:ascii="Times New Roman" w:eastAsia="Times New Roman" w:hAnsi="Times New Roman" w:cs="Times New Roman"/>
          <w:sz w:val="28"/>
          <w:szCs w:val="28"/>
          <w:lang w:val="kk-KZ" w:eastAsia="ru-RU"/>
        </w:rPr>
        <w:t>.</w:t>
      </w:r>
      <w:r w:rsidR="006054DB" w:rsidRPr="006054DB">
        <w:rPr>
          <w:rFonts w:ascii="Times New Roman" w:eastAsia="Times New Roman" w:hAnsi="Times New Roman" w:cs="Times New Roman"/>
          <w:sz w:val="28"/>
          <w:szCs w:val="28"/>
          <w:lang w:val="kk-KZ" w:eastAsia="ru-RU"/>
        </w:rPr>
        <w:t xml:space="preserve"> теңге, қазандықты күрделі жөндеу, қазандық-қосалқы жабдықты қайта жаңарту 300,1 млн</w:t>
      </w:r>
      <w:r w:rsidR="006054DB">
        <w:rPr>
          <w:rFonts w:ascii="Times New Roman" w:eastAsia="Times New Roman" w:hAnsi="Times New Roman" w:cs="Times New Roman"/>
          <w:sz w:val="28"/>
          <w:szCs w:val="28"/>
          <w:lang w:val="kk-KZ" w:eastAsia="ru-RU"/>
        </w:rPr>
        <w:t>.</w:t>
      </w:r>
      <w:r w:rsidR="006054DB" w:rsidRPr="006054DB">
        <w:rPr>
          <w:rFonts w:ascii="Times New Roman" w:eastAsia="Times New Roman" w:hAnsi="Times New Roman" w:cs="Times New Roman"/>
          <w:sz w:val="28"/>
          <w:szCs w:val="28"/>
          <w:lang w:val="kk-KZ" w:eastAsia="ru-RU"/>
        </w:rPr>
        <w:t xml:space="preserve"> теңгеге; қоршаған ортаға теріс әсерді 93,8 млн</w:t>
      </w:r>
      <w:r w:rsidR="006054DB">
        <w:rPr>
          <w:rFonts w:ascii="Times New Roman" w:eastAsia="Times New Roman" w:hAnsi="Times New Roman" w:cs="Times New Roman"/>
          <w:sz w:val="28"/>
          <w:szCs w:val="28"/>
          <w:lang w:val="kk-KZ" w:eastAsia="ru-RU"/>
        </w:rPr>
        <w:t>.</w:t>
      </w:r>
      <w:r w:rsidR="006054DB" w:rsidRPr="006054DB">
        <w:rPr>
          <w:rFonts w:ascii="Times New Roman" w:eastAsia="Times New Roman" w:hAnsi="Times New Roman" w:cs="Times New Roman"/>
          <w:sz w:val="28"/>
          <w:szCs w:val="28"/>
          <w:lang w:val="kk-KZ" w:eastAsia="ru-RU"/>
        </w:rPr>
        <w:t xml:space="preserve"> теңгеге төмендету жөніндегі іс-шараларды орындау; объектілерді энергия үнемдеу және электрмен жабдықтау жөніндегі іс-шараларды 79,3 млн</w:t>
      </w:r>
      <w:r w:rsidR="006054DB">
        <w:rPr>
          <w:rFonts w:ascii="Times New Roman" w:eastAsia="Times New Roman" w:hAnsi="Times New Roman" w:cs="Times New Roman"/>
          <w:sz w:val="28"/>
          <w:szCs w:val="28"/>
          <w:lang w:val="kk-KZ" w:eastAsia="ru-RU"/>
        </w:rPr>
        <w:t>.</w:t>
      </w:r>
      <w:r w:rsidR="006054DB" w:rsidRPr="006054DB">
        <w:rPr>
          <w:rFonts w:ascii="Times New Roman" w:eastAsia="Times New Roman" w:hAnsi="Times New Roman" w:cs="Times New Roman"/>
          <w:sz w:val="28"/>
          <w:szCs w:val="28"/>
          <w:lang w:val="kk-KZ" w:eastAsia="ru-RU"/>
        </w:rPr>
        <w:t xml:space="preserve"> теңгеге орындау; өндірістік объектілерді электрмен жабдықтау жүйесін жөндеу - 35,2 млн</w:t>
      </w:r>
      <w:r w:rsidR="006054DB">
        <w:rPr>
          <w:rFonts w:ascii="Times New Roman" w:eastAsia="Times New Roman" w:hAnsi="Times New Roman" w:cs="Times New Roman"/>
          <w:sz w:val="28"/>
          <w:szCs w:val="28"/>
          <w:lang w:val="kk-KZ" w:eastAsia="ru-RU"/>
        </w:rPr>
        <w:t>.</w:t>
      </w:r>
      <w:r w:rsidR="006054DB" w:rsidRPr="006054DB">
        <w:rPr>
          <w:rFonts w:ascii="Times New Roman" w:eastAsia="Times New Roman" w:hAnsi="Times New Roman" w:cs="Times New Roman"/>
          <w:sz w:val="28"/>
          <w:szCs w:val="28"/>
          <w:lang w:val="kk-KZ" w:eastAsia="ru-RU"/>
        </w:rPr>
        <w:t xml:space="preserve"> теңге, қолданыстағы ғимараттар мен құрылыстарды қайта жаңарту бойынша 11,1 млн</w:t>
      </w:r>
      <w:r w:rsidR="006054DB">
        <w:rPr>
          <w:rFonts w:ascii="Times New Roman" w:eastAsia="Times New Roman" w:hAnsi="Times New Roman" w:cs="Times New Roman"/>
          <w:sz w:val="28"/>
          <w:szCs w:val="28"/>
          <w:lang w:val="kk-KZ" w:eastAsia="ru-RU"/>
        </w:rPr>
        <w:t>.</w:t>
      </w:r>
      <w:r w:rsidR="006054DB" w:rsidRPr="006054DB">
        <w:rPr>
          <w:rFonts w:ascii="Times New Roman" w:eastAsia="Times New Roman" w:hAnsi="Times New Roman" w:cs="Times New Roman"/>
          <w:sz w:val="28"/>
          <w:szCs w:val="28"/>
          <w:lang w:val="kk-KZ" w:eastAsia="ru-RU"/>
        </w:rPr>
        <w:t xml:space="preserve"> теңгеге іс – шараларды орындау; Ақпараттық технологиялар құралдарын жаңартуға – 12,4 млн</w:t>
      </w:r>
      <w:r w:rsidR="006054DB">
        <w:rPr>
          <w:rFonts w:ascii="Times New Roman" w:eastAsia="Times New Roman" w:hAnsi="Times New Roman" w:cs="Times New Roman"/>
          <w:sz w:val="28"/>
          <w:szCs w:val="28"/>
          <w:lang w:val="kk-KZ" w:eastAsia="ru-RU"/>
        </w:rPr>
        <w:t>.</w:t>
      </w:r>
      <w:r w:rsidR="006054DB" w:rsidRPr="006054DB">
        <w:rPr>
          <w:rFonts w:ascii="Times New Roman" w:eastAsia="Times New Roman" w:hAnsi="Times New Roman" w:cs="Times New Roman"/>
          <w:sz w:val="28"/>
          <w:szCs w:val="28"/>
          <w:lang w:val="kk-KZ" w:eastAsia="ru-RU"/>
        </w:rPr>
        <w:t xml:space="preserve"> теңге; ескірген жабдықты ауыстыруға және жаңа жабдықты сатып алуға-7,4 млн</w:t>
      </w:r>
      <w:r w:rsidR="006054DB">
        <w:rPr>
          <w:rFonts w:ascii="Times New Roman" w:eastAsia="Times New Roman" w:hAnsi="Times New Roman" w:cs="Times New Roman"/>
          <w:sz w:val="28"/>
          <w:szCs w:val="28"/>
          <w:lang w:val="kk-KZ" w:eastAsia="ru-RU"/>
        </w:rPr>
        <w:t>.</w:t>
      </w:r>
      <w:r w:rsidR="006054DB" w:rsidRPr="006054DB">
        <w:rPr>
          <w:rFonts w:ascii="Times New Roman" w:eastAsia="Times New Roman" w:hAnsi="Times New Roman" w:cs="Times New Roman"/>
          <w:sz w:val="28"/>
          <w:szCs w:val="28"/>
          <w:lang w:val="kk-KZ" w:eastAsia="ru-RU"/>
        </w:rPr>
        <w:t xml:space="preserve"> теңге</w:t>
      </w:r>
      <w:r w:rsidR="006054DB">
        <w:rPr>
          <w:rFonts w:ascii="Times New Roman" w:eastAsia="Times New Roman" w:hAnsi="Times New Roman" w:cs="Times New Roman"/>
          <w:sz w:val="28"/>
          <w:szCs w:val="28"/>
          <w:lang w:val="kk-KZ" w:eastAsia="ru-RU"/>
        </w:rPr>
        <w:t>ге орындау бар</w:t>
      </w:r>
      <w:r w:rsidR="006054DB" w:rsidRPr="006054DB">
        <w:rPr>
          <w:rFonts w:ascii="Times New Roman" w:eastAsia="Times New Roman" w:hAnsi="Times New Roman" w:cs="Times New Roman"/>
          <w:sz w:val="28"/>
          <w:szCs w:val="28"/>
          <w:lang w:val="kk-KZ" w:eastAsia="ru-RU"/>
        </w:rPr>
        <w:t>.</w:t>
      </w:r>
      <w:r w:rsidR="00F1177C" w:rsidRPr="00F1177C">
        <w:rPr>
          <w:rFonts w:ascii="Times New Roman" w:eastAsia="Times New Roman" w:hAnsi="Times New Roman" w:cs="Times New Roman"/>
          <w:sz w:val="28"/>
          <w:szCs w:val="28"/>
          <w:lang w:val="kk-KZ" w:eastAsia="ru-RU"/>
        </w:rPr>
        <w:t xml:space="preserve"> </w:t>
      </w:r>
    </w:p>
    <w:p w14:paraId="618AC03C" w14:textId="14C502A2" w:rsidR="00F1177C" w:rsidRPr="00F1177C" w:rsidRDefault="00F1177C" w:rsidP="00F1177C">
      <w:pPr>
        <w:spacing w:after="0" w:line="276" w:lineRule="auto"/>
        <w:ind w:firstLine="708"/>
        <w:jc w:val="both"/>
        <w:rPr>
          <w:rFonts w:ascii="Times New Roman" w:eastAsia="Times New Roman" w:hAnsi="Times New Roman" w:cs="Times New Roman"/>
          <w:sz w:val="28"/>
          <w:szCs w:val="28"/>
          <w:lang w:val="kk-KZ" w:eastAsia="ru-RU"/>
        </w:rPr>
      </w:pPr>
      <w:r w:rsidRPr="00F1177C">
        <w:rPr>
          <w:rFonts w:ascii="Times New Roman" w:eastAsia="Times New Roman" w:hAnsi="Times New Roman" w:cs="Times New Roman"/>
          <w:sz w:val="28"/>
          <w:szCs w:val="28"/>
          <w:lang w:val="kk-KZ" w:eastAsia="ru-RU"/>
        </w:rPr>
        <w:t xml:space="preserve">Сондай - ақ, 2023 жылға арналған жоспарларда-қызмет көрсету сапасын жақсарту бойынша бірқатар іс-шараларды енгізу: цифрлық сервистер арқылы деректерді енгізе отырып, </w:t>
      </w:r>
      <w:r w:rsidR="006054DB">
        <w:rPr>
          <w:rFonts w:ascii="Times New Roman" w:eastAsia="Times New Roman" w:hAnsi="Times New Roman" w:cs="Times New Roman"/>
          <w:sz w:val="28"/>
          <w:szCs w:val="28"/>
          <w:lang w:val="kk-KZ" w:eastAsia="ru-RU"/>
        </w:rPr>
        <w:t>«</w:t>
      </w:r>
      <w:r w:rsidRPr="00F1177C">
        <w:rPr>
          <w:rFonts w:ascii="Times New Roman" w:eastAsia="Times New Roman" w:hAnsi="Times New Roman" w:cs="Times New Roman"/>
          <w:sz w:val="28"/>
          <w:szCs w:val="28"/>
          <w:lang w:val="kk-KZ" w:eastAsia="ru-RU"/>
        </w:rPr>
        <w:t>ЕРЦ-Восток</w:t>
      </w:r>
      <w:r w:rsidR="006054DB">
        <w:rPr>
          <w:rFonts w:ascii="Times New Roman" w:eastAsia="Times New Roman" w:hAnsi="Times New Roman" w:cs="Times New Roman"/>
          <w:sz w:val="28"/>
          <w:szCs w:val="28"/>
          <w:lang w:val="kk-KZ" w:eastAsia="ru-RU"/>
        </w:rPr>
        <w:t>»</w:t>
      </w:r>
      <w:r w:rsidRPr="00F1177C">
        <w:rPr>
          <w:rFonts w:ascii="Times New Roman" w:eastAsia="Times New Roman" w:hAnsi="Times New Roman" w:cs="Times New Roman"/>
          <w:sz w:val="28"/>
          <w:szCs w:val="28"/>
          <w:lang w:val="kk-KZ" w:eastAsia="ru-RU"/>
        </w:rPr>
        <w:t xml:space="preserve"> ЖШС өкілдерінің ыстық су есептегіштері бойынша көрсеткіштерді қабылдауын жүзеге асыру, тәулік бойы дауыстық пошта желілерін (560-900) 5-тен 11-ге дейін ұлғайту; цифрландырылған салыстыру актісін және қызмет көрсету шартын алу мүмкіндігін беру ЭЦҚ арқылы жылу энергиясымен жабдықтау бойынша қызметтер көрсету; заңды тұлғалар үшін чат-боттар (Whats App, Telegram) қаражаты бойынша </w:t>
      </w:r>
      <w:r w:rsidR="00547029">
        <w:rPr>
          <w:rFonts w:ascii="Times New Roman" w:eastAsia="Times New Roman" w:hAnsi="Times New Roman" w:cs="Times New Roman"/>
          <w:sz w:val="28"/>
          <w:szCs w:val="28"/>
          <w:lang w:val="kk-KZ" w:eastAsia="ru-RU"/>
        </w:rPr>
        <w:t>көрсеткіште</w:t>
      </w:r>
      <w:r w:rsidRPr="00F1177C">
        <w:rPr>
          <w:rFonts w:ascii="Times New Roman" w:eastAsia="Times New Roman" w:hAnsi="Times New Roman" w:cs="Times New Roman"/>
          <w:sz w:val="28"/>
          <w:szCs w:val="28"/>
          <w:lang w:val="kk-KZ" w:eastAsia="ru-RU"/>
        </w:rPr>
        <w:t xml:space="preserve">р беруге және өзара есеп айырысулар бойынша ақпарат алуға мүмкіндік беру; </w:t>
      </w:r>
      <w:r w:rsidR="006054DB" w:rsidRPr="00845A8A">
        <w:rPr>
          <w:rFonts w:ascii="Times New Roman" w:eastAsia="Times New Roman" w:hAnsi="Times New Roman" w:cs="Times New Roman"/>
          <w:sz w:val="28"/>
          <w:szCs w:val="28"/>
          <w:lang w:eastAsia="ru-RU"/>
        </w:rPr>
        <w:t>« УК ТС личный кабинет»</w:t>
      </w:r>
      <w:r w:rsidR="006054DB">
        <w:rPr>
          <w:rFonts w:ascii="Times New Roman" w:eastAsia="Times New Roman" w:hAnsi="Times New Roman" w:cs="Times New Roman"/>
          <w:sz w:val="28"/>
          <w:szCs w:val="28"/>
          <w:lang w:val="kk-KZ" w:eastAsia="ru-RU"/>
        </w:rPr>
        <w:t xml:space="preserve"> </w:t>
      </w:r>
      <w:r w:rsidRPr="00F1177C">
        <w:rPr>
          <w:rFonts w:ascii="Times New Roman" w:eastAsia="Times New Roman" w:hAnsi="Times New Roman" w:cs="Times New Roman"/>
          <w:sz w:val="28"/>
          <w:szCs w:val="28"/>
          <w:lang w:val="kk-KZ" w:eastAsia="ru-RU"/>
        </w:rPr>
        <w:t>мобильді қосымшасы арқылы төлем қабылдау</w:t>
      </w:r>
      <w:r w:rsidR="006054DB">
        <w:rPr>
          <w:rFonts w:ascii="Times New Roman" w:eastAsia="Times New Roman" w:hAnsi="Times New Roman" w:cs="Times New Roman"/>
          <w:sz w:val="28"/>
          <w:szCs w:val="28"/>
          <w:lang w:val="kk-KZ" w:eastAsia="ru-RU"/>
        </w:rPr>
        <w:t xml:space="preserve"> жоспарлануда</w:t>
      </w:r>
      <w:r w:rsidRPr="00F1177C">
        <w:rPr>
          <w:rFonts w:ascii="Times New Roman" w:eastAsia="Times New Roman" w:hAnsi="Times New Roman" w:cs="Times New Roman"/>
          <w:sz w:val="28"/>
          <w:szCs w:val="28"/>
          <w:lang w:val="kk-KZ" w:eastAsia="ru-RU"/>
        </w:rPr>
        <w:t>.</w:t>
      </w:r>
    </w:p>
    <w:p w14:paraId="22FDA93F" w14:textId="4220CFE9" w:rsidR="00F1177C" w:rsidRPr="00F1177C" w:rsidRDefault="00F1177C" w:rsidP="00F1177C">
      <w:pPr>
        <w:spacing w:after="0" w:line="276" w:lineRule="auto"/>
        <w:ind w:firstLine="708"/>
        <w:jc w:val="both"/>
        <w:rPr>
          <w:rFonts w:ascii="Times New Roman" w:eastAsia="Times New Roman" w:hAnsi="Times New Roman" w:cs="Times New Roman"/>
          <w:sz w:val="28"/>
          <w:szCs w:val="28"/>
          <w:lang w:val="kk-KZ" w:eastAsia="ru-RU"/>
        </w:rPr>
      </w:pPr>
      <w:r w:rsidRPr="00F1177C">
        <w:rPr>
          <w:rFonts w:ascii="Times New Roman" w:eastAsia="Times New Roman" w:hAnsi="Times New Roman" w:cs="Times New Roman"/>
          <w:sz w:val="28"/>
          <w:szCs w:val="28"/>
          <w:lang w:val="kk-KZ" w:eastAsia="ru-RU"/>
        </w:rPr>
        <w:lastRenderedPageBreak/>
        <w:t xml:space="preserve">2023 жылдың соңына дейін тарифтерді өзгерту мүмкіндігі </w:t>
      </w:r>
      <w:r w:rsidR="00547029">
        <w:rPr>
          <w:rFonts w:ascii="Times New Roman" w:eastAsia="Times New Roman" w:hAnsi="Times New Roman" w:cs="Times New Roman"/>
          <w:sz w:val="28"/>
          <w:szCs w:val="28"/>
          <w:lang w:val="kk-KZ" w:eastAsia="ru-RU"/>
        </w:rPr>
        <w:t>У</w:t>
      </w:r>
      <w:r w:rsidRPr="00F1177C">
        <w:rPr>
          <w:rFonts w:ascii="Times New Roman" w:eastAsia="Times New Roman" w:hAnsi="Times New Roman" w:cs="Times New Roman"/>
          <w:sz w:val="28"/>
          <w:szCs w:val="28"/>
          <w:lang w:val="kk-KZ" w:eastAsia="ru-RU"/>
        </w:rPr>
        <w:t xml:space="preserve">әкілетті орган айқындаған мемлекеттік бағдарламаларды және (немесе) ұлттық жобаларды енгізу және іске асыру мерзімдеріне, сондай-ақ жылу энергетикалық жабдықтардың тозуын азайтуға бағытталған мемлекеттік жоспарлау жүйесінің құжаттарын бекітуге байланысты болады. </w:t>
      </w:r>
    </w:p>
    <w:p w14:paraId="455C60AC" w14:textId="00E9DAD2" w:rsidR="008903F1" w:rsidRPr="00E57277" w:rsidRDefault="00F1177C" w:rsidP="00F1177C">
      <w:pPr>
        <w:spacing w:after="0" w:line="276" w:lineRule="auto"/>
        <w:ind w:firstLine="708"/>
        <w:jc w:val="both"/>
        <w:rPr>
          <w:rFonts w:ascii="Times New Roman" w:eastAsia="Times New Roman" w:hAnsi="Times New Roman" w:cs="Times New Roman"/>
          <w:sz w:val="28"/>
          <w:szCs w:val="28"/>
          <w:lang w:val="kk-KZ" w:eastAsia="ru-RU"/>
        </w:rPr>
      </w:pPr>
      <w:r w:rsidRPr="00F1177C">
        <w:rPr>
          <w:rFonts w:ascii="Times New Roman" w:eastAsia="Times New Roman" w:hAnsi="Times New Roman" w:cs="Times New Roman"/>
          <w:sz w:val="28"/>
          <w:szCs w:val="28"/>
          <w:lang w:val="kk-KZ" w:eastAsia="ru-RU"/>
        </w:rPr>
        <w:t xml:space="preserve">Аталған барлық іс-шаралар </w:t>
      </w:r>
      <w:r w:rsidR="00C67A9A">
        <w:rPr>
          <w:rFonts w:ascii="Times New Roman" w:eastAsia="Times New Roman" w:hAnsi="Times New Roman" w:cs="Times New Roman"/>
          <w:sz w:val="28"/>
          <w:szCs w:val="28"/>
          <w:lang w:val="kk-KZ" w:eastAsia="ru-RU"/>
        </w:rPr>
        <w:t xml:space="preserve">«ӨЖЖ» </w:t>
      </w:r>
      <w:r w:rsidRPr="00F1177C">
        <w:rPr>
          <w:rFonts w:ascii="Times New Roman" w:eastAsia="Times New Roman" w:hAnsi="Times New Roman" w:cs="Times New Roman"/>
          <w:sz w:val="28"/>
          <w:szCs w:val="28"/>
          <w:lang w:val="kk-KZ" w:eastAsia="ru-RU"/>
        </w:rPr>
        <w:t>АҚ тұтынушыларын үздіксіз және сапалы жылумен жабдықтауды және оларға қызмет көрсетуді қамтамасыз етуге мүмкіндік береді.</w:t>
      </w:r>
      <w:r w:rsidR="008903F1">
        <w:rPr>
          <w:rFonts w:ascii="Times New Roman" w:eastAsia="Times New Roman" w:hAnsi="Times New Roman" w:cs="Times New Roman"/>
          <w:sz w:val="28"/>
          <w:szCs w:val="28"/>
          <w:lang w:val="kk-KZ" w:eastAsia="ru-RU"/>
        </w:rPr>
        <w:t xml:space="preserve"> </w:t>
      </w:r>
    </w:p>
    <w:p w14:paraId="67CD4899" w14:textId="541B2A2F" w:rsidR="0041650D" w:rsidRPr="008903F1" w:rsidRDefault="0041650D" w:rsidP="008903F1"/>
    <w:sectPr w:rsidR="0041650D" w:rsidRPr="008903F1" w:rsidSect="0057273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40289"/>
    <w:multiLevelType w:val="hybridMultilevel"/>
    <w:tmpl w:val="00AE772E"/>
    <w:lvl w:ilvl="0" w:tplc="8DDCAA04">
      <w:start w:val="1"/>
      <w:numFmt w:val="bullet"/>
      <w:lvlText w:val=""/>
      <w:lvlJc w:val="left"/>
      <w:pPr>
        <w:tabs>
          <w:tab w:val="num" w:pos="720"/>
        </w:tabs>
        <w:ind w:left="720" w:hanging="360"/>
      </w:pPr>
      <w:rPr>
        <w:rFonts w:ascii="Wingdings" w:hAnsi="Wingdings" w:hint="default"/>
      </w:rPr>
    </w:lvl>
    <w:lvl w:ilvl="1" w:tplc="0C7402B2" w:tentative="1">
      <w:start w:val="1"/>
      <w:numFmt w:val="bullet"/>
      <w:lvlText w:val=""/>
      <w:lvlJc w:val="left"/>
      <w:pPr>
        <w:tabs>
          <w:tab w:val="num" w:pos="1440"/>
        </w:tabs>
        <w:ind w:left="1440" w:hanging="360"/>
      </w:pPr>
      <w:rPr>
        <w:rFonts w:ascii="Wingdings" w:hAnsi="Wingdings" w:hint="default"/>
      </w:rPr>
    </w:lvl>
    <w:lvl w:ilvl="2" w:tplc="9F18DC28" w:tentative="1">
      <w:start w:val="1"/>
      <w:numFmt w:val="bullet"/>
      <w:lvlText w:val=""/>
      <w:lvlJc w:val="left"/>
      <w:pPr>
        <w:tabs>
          <w:tab w:val="num" w:pos="2160"/>
        </w:tabs>
        <w:ind w:left="2160" w:hanging="360"/>
      </w:pPr>
      <w:rPr>
        <w:rFonts w:ascii="Wingdings" w:hAnsi="Wingdings" w:hint="default"/>
      </w:rPr>
    </w:lvl>
    <w:lvl w:ilvl="3" w:tplc="A4804CAA" w:tentative="1">
      <w:start w:val="1"/>
      <w:numFmt w:val="bullet"/>
      <w:lvlText w:val=""/>
      <w:lvlJc w:val="left"/>
      <w:pPr>
        <w:tabs>
          <w:tab w:val="num" w:pos="2880"/>
        </w:tabs>
        <w:ind w:left="2880" w:hanging="360"/>
      </w:pPr>
      <w:rPr>
        <w:rFonts w:ascii="Wingdings" w:hAnsi="Wingdings" w:hint="default"/>
      </w:rPr>
    </w:lvl>
    <w:lvl w:ilvl="4" w:tplc="6A547280" w:tentative="1">
      <w:start w:val="1"/>
      <w:numFmt w:val="bullet"/>
      <w:lvlText w:val=""/>
      <w:lvlJc w:val="left"/>
      <w:pPr>
        <w:tabs>
          <w:tab w:val="num" w:pos="3600"/>
        </w:tabs>
        <w:ind w:left="3600" w:hanging="360"/>
      </w:pPr>
      <w:rPr>
        <w:rFonts w:ascii="Wingdings" w:hAnsi="Wingdings" w:hint="default"/>
      </w:rPr>
    </w:lvl>
    <w:lvl w:ilvl="5" w:tplc="323EEDBC" w:tentative="1">
      <w:start w:val="1"/>
      <w:numFmt w:val="bullet"/>
      <w:lvlText w:val=""/>
      <w:lvlJc w:val="left"/>
      <w:pPr>
        <w:tabs>
          <w:tab w:val="num" w:pos="4320"/>
        </w:tabs>
        <w:ind w:left="4320" w:hanging="360"/>
      </w:pPr>
      <w:rPr>
        <w:rFonts w:ascii="Wingdings" w:hAnsi="Wingdings" w:hint="default"/>
      </w:rPr>
    </w:lvl>
    <w:lvl w:ilvl="6" w:tplc="E58E2F30" w:tentative="1">
      <w:start w:val="1"/>
      <w:numFmt w:val="bullet"/>
      <w:lvlText w:val=""/>
      <w:lvlJc w:val="left"/>
      <w:pPr>
        <w:tabs>
          <w:tab w:val="num" w:pos="5040"/>
        </w:tabs>
        <w:ind w:left="5040" w:hanging="360"/>
      </w:pPr>
      <w:rPr>
        <w:rFonts w:ascii="Wingdings" w:hAnsi="Wingdings" w:hint="default"/>
      </w:rPr>
    </w:lvl>
    <w:lvl w:ilvl="7" w:tplc="8F7648DA" w:tentative="1">
      <w:start w:val="1"/>
      <w:numFmt w:val="bullet"/>
      <w:lvlText w:val=""/>
      <w:lvlJc w:val="left"/>
      <w:pPr>
        <w:tabs>
          <w:tab w:val="num" w:pos="5760"/>
        </w:tabs>
        <w:ind w:left="5760" w:hanging="360"/>
      </w:pPr>
      <w:rPr>
        <w:rFonts w:ascii="Wingdings" w:hAnsi="Wingdings" w:hint="default"/>
      </w:rPr>
    </w:lvl>
    <w:lvl w:ilvl="8" w:tplc="4B1E35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231714"/>
    <w:multiLevelType w:val="hybridMultilevel"/>
    <w:tmpl w:val="0D46B8CE"/>
    <w:lvl w:ilvl="0" w:tplc="2CE6EF36">
      <w:start w:val="1"/>
      <w:numFmt w:val="bullet"/>
      <w:lvlText w:val=""/>
      <w:lvlJc w:val="left"/>
      <w:pPr>
        <w:tabs>
          <w:tab w:val="num" w:pos="720"/>
        </w:tabs>
        <w:ind w:left="720" w:hanging="360"/>
      </w:pPr>
      <w:rPr>
        <w:rFonts w:ascii="Wingdings" w:hAnsi="Wingdings" w:hint="default"/>
      </w:rPr>
    </w:lvl>
    <w:lvl w:ilvl="1" w:tplc="7326DCB8" w:tentative="1">
      <w:start w:val="1"/>
      <w:numFmt w:val="bullet"/>
      <w:lvlText w:val=""/>
      <w:lvlJc w:val="left"/>
      <w:pPr>
        <w:tabs>
          <w:tab w:val="num" w:pos="1440"/>
        </w:tabs>
        <w:ind w:left="1440" w:hanging="360"/>
      </w:pPr>
      <w:rPr>
        <w:rFonts w:ascii="Wingdings" w:hAnsi="Wingdings" w:hint="default"/>
      </w:rPr>
    </w:lvl>
    <w:lvl w:ilvl="2" w:tplc="09CAE45C" w:tentative="1">
      <w:start w:val="1"/>
      <w:numFmt w:val="bullet"/>
      <w:lvlText w:val=""/>
      <w:lvlJc w:val="left"/>
      <w:pPr>
        <w:tabs>
          <w:tab w:val="num" w:pos="2160"/>
        </w:tabs>
        <w:ind w:left="2160" w:hanging="360"/>
      </w:pPr>
      <w:rPr>
        <w:rFonts w:ascii="Wingdings" w:hAnsi="Wingdings" w:hint="default"/>
      </w:rPr>
    </w:lvl>
    <w:lvl w:ilvl="3" w:tplc="299EE79C" w:tentative="1">
      <w:start w:val="1"/>
      <w:numFmt w:val="bullet"/>
      <w:lvlText w:val=""/>
      <w:lvlJc w:val="left"/>
      <w:pPr>
        <w:tabs>
          <w:tab w:val="num" w:pos="2880"/>
        </w:tabs>
        <w:ind w:left="2880" w:hanging="360"/>
      </w:pPr>
      <w:rPr>
        <w:rFonts w:ascii="Wingdings" w:hAnsi="Wingdings" w:hint="default"/>
      </w:rPr>
    </w:lvl>
    <w:lvl w:ilvl="4" w:tplc="FA3A051C" w:tentative="1">
      <w:start w:val="1"/>
      <w:numFmt w:val="bullet"/>
      <w:lvlText w:val=""/>
      <w:lvlJc w:val="left"/>
      <w:pPr>
        <w:tabs>
          <w:tab w:val="num" w:pos="3600"/>
        </w:tabs>
        <w:ind w:left="3600" w:hanging="360"/>
      </w:pPr>
      <w:rPr>
        <w:rFonts w:ascii="Wingdings" w:hAnsi="Wingdings" w:hint="default"/>
      </w:rPr>
    </w:lvl>
    <w:lvl w:ilvl="5" w:tplc="43941772" w:tentative="1">
      <w:start w:val="1"/>
      <w:numFmt w:val="bullet"/>
      <w:lvlText w:val=""/>
      <w:lvlJc w:val="left"/>
      <w:pPr>
        <w:tabs>
          <w:tab w:val="num" w:pos="4320"/>
        </w:tabs>
        <w:ind w:left="4320" w:hanging="360"/>
      </w:pPr>
      <w:rPr>
        <w:rFonts w:ascii="Wingdings" w:hAnsi="Wingdings" w:hint="default"/>
      </w:rPr>
    </w:lvl>
    <w:lvl w:ilvl="6" w:tplc="EECE0A0E" w:tentative="1">
      <w:start w:val="1"/>
      <w:numFmt w:val="bullet"/>
      <w:lvlText w:val=""/>
      <w:lvlJc w:val="left"/>
      <w:pPr>
        <w:tabs>
          <w:tab w:val="num" w:pos="5040"/>
        </w:tabs>
        <w:ind w:left="5040" w:hanging="360"/>
      </w:pPr>
      <w:rPr>
        <w:rFonts w:ascii="Wingdings" w:hAnsi="Wingdings" w:hint="default"/>
      </w:rPr>
    </w:lvl>
    <w:lvl w:ilvl="7" w:tplc="170ED78E" w:tentative="1">
      <w:start w:val="1"/>
      <w:numFmt w:val="bullet"/>
      <w:lvlText w:val=""/>
      <w:lvlJc w:val="left"/>
      <w:pPr>
        <w:tabs>
          <w:tab w:val="num" w:pos="5760"/>
        </w:tabs>
        <w:ind w:left="5760" w:hanging="360"/>
      </w:pPr>
      <w:rPr>
        <w:rFonts w:ascii="Wingdings" w:hAnsi="Wingdings" w:hint="default"/>
      </w:rPr>
    </w:lvl>
    <w:lvl w:ilvl="8" w:tplc="1A905FD0" w:tentative="1">
      <w:start w:val="1"/>
      <w:numFmt w:val="bullet"/>
      <w:lvlText w:val=""/>
      <w:lvlJc w:val="left"/>
      <w:pPr>
        <w:tabs>
          <w:tab w:val="num" w:pos="6480"/>
        </w:tabs>
        <w:ind w:left="6480" w:hanging="360"/>
      </w:pPr>
      <w:rPr>
        <w:rFonts w:ascii="Wingdings" w:hAnsi="Wingdings" w:hint="default"/>
      </w:rPr>
    </w:lvl>
  </w:abstractNum>
  <w:num w:numId="1" w16cid:durableId="541138143">
    <w:abstractNumId w:val="0"/>
  </w:num>
  <w:num w:numId="2" w16cid:durableId="1573391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DA"/>
    <w:rsid w:val="00004DBE"/>
    <w:rsid w:val="00034410"/>
    <w:rsid w:val="00061075"/>
    <w:rsid w:val="00064A3D"/>
    <w:rsid w:val="0007163C"/>
    <w:rsid w:val="00072C48"/>
    <w:rsid w:val="000764EE"/>
    <w:rsid w:val="000B32F8"/>
    <w:rsid w:val="000B4C5D"/>
    <w:rsid w:val="000D238D"/>
    <w:rsid w:val="000D5B7C"/>
    <w:rsid w:val="000E12BC"/>
    <w:rsid w:val="000E171D"/>
    <w:rsid w:val="000F0993"/>
    <w:rsid w:val="00107566"/>
    <w:rsid w:val="0013785D"/>
    <w:rsid w:val="00163216"/>
    <w:rsid w:val="001742FF"/>
    <w:rsid w:val="001A5989"/>
    <w:rsid w:val="001B0E99"/>
    <w:rsid w:val="00242EA0"/>
    <w:rsid w:val="0029036E"/>
    <w:rsid w:val="00293DAC"/>
    <w:rsid w:val="002A0AE5"/>
    <w:rsid w:val="002A20F2"/>
    <w:rsid w:val="002B4514"/>
    <w:rsid w:val="002C13E5"/>
    <w:rsid w:val="002D7958"/>
    <w:rsid w:val="002E5C9D"/>
    <w:rsid w:val="002F1C0C"/>
    <w:rsid w:val="00306AB4"/>
    <w:rsid w:val="00324914"/>
    <w:rsid w:val="003556C8"/>
    <w:rsid w:val="003860FD"/>
    <w:rsid w:val="00387DC8"/>
    <w:rsid w:val="003A29AE"/>
    <w:rsid w:val="003B5374"/>
    <w:rsid w:val="003E31DB"/>
    <w:rsid w:val="003E7451"/>
    <w:rsid w:val="00403BB6"/>
    <w:rsid w:val="0041650D"/>
    <w:rsid w:val="00422CDC"/>
    <w:rsid w:val="00460402"/>
    <w:rsid w:val="00485383"/>
    <w:rsid w:val="004856BE"/>
    <w:rsid w:val="004B1D62"/>
    <w:rsid w:val="004C2C3A"/>
    <w:rsid w:val="004D0A7C"/>
    <w:rsid w:val="004E6C0D"/>
    <w:rsid w:val="004F424C"/>
    <w:rsid w:val="00547029"/>
    <w:rsid w:val="00550A9E"/>
    <w:rsid w:val="00563EB5"/>
    <w:rsid w:val="00564A72"/>
    <w:rsid w:val="00565620"/>
    <w:rsid w:val="0057273D"/>
    <w:rsid w:val="005A2684"/>
    <w:rsid w:val="005C6BE7"/>
    <w:rsid w:val="005C709A"/>
    <w:rsid w:val="00603235"/>
    <w:rsid w:val="006054DB"/>
    <w:rsid w:val="006254A2"/>
    <w:rsid w:val="00626BC8"/>
    <w:rsid w:val="006358B4"/>
    <w:rsid w:val="006413E0"/>
    <w:rsid w:val="00643832"/>
    <w:rsid w:val="00645BFD"/>
    <w:rsid w:val="006460BC"/>
    <w:rsid w:val="00675D1F"/>
    <w:rsid w:val="00676ABF"/>
    <w:rsid w:val="00682158"/>
    <w:rsid w:val="00693587"/>
    <w:rsid w:val="006A3907"/>
    <w:rsid w:val="006A6DF7"/>
    <w:rsid w:val="006B2453"/>
    <w:rsid w:val="006D06CA"/>
    <w:rsid w:val="006F42FA"/>
    <w:rsid w:val="006F6209"/>
    <w:rsid w:val="0071227C"/>
    <w:rsid w:val="007145B8"/>
    <w:rsid w:val="007832E6"/>
    <w:rsid w:val="00783D6D"/>
    <w:rsid w:val="00784107"/>
    <w:rsid w:val="007912BD"/>
    <w:rsid w:val="007921BF"/>
    <w:rsid w:val="0079430C"/>
    <w:rsid w:val="007A26DA"/>
    <w:rsid w:val="007D66FF"/>
    <w:rsid w:val="008155BC"/>
    <w:rsid w:val="00853C6C"/>
    <w:rsid w:val="008552CF"/>
    <w:rsid w:val="00855EDA"/>
    <w:rsid w:val="00874B4E"/>
    <w:rsid w:val="008903F1"/>
    <w:rsid w:val="008A0BF1"/>
    <w:rsid w:val="008A1E62"/>
    <w:rsid w:val="008E64AA"/>
    <w:rsid w:val="00906B19"/>
    <w:rsid w:val="00926400"/>
    <w:rsid w:val="00951691"/>
    <w:rsid w:val="009602DB"/>
    <w:rsid w:val="00964A22"/>
    <w:rsid w:val="00971334"/>
    <w:rsid w:val="00971C1A"/>
    <w:rsid w:val="009758BE"/>
    <w:rsid w:val="00976510"/>
    <w:rsid w:val="00977D32"/>
    <w:rsid w:val="00992F3B"/>
    <w:rsid w:val="009A10FD"/>
    <w:rsid w:val="009A5047"/>
    <w:rsid w:val="009F0137"/>
    <w:rsid w:val="009F41B1"/>
    <w:rsid w:val="009F581A"/>
    <w:rsid w:val="00A06FBB"/>
    <w:rsid w:val="00A1149D"/>
    <w:rsid w:val="00A13BC6"/>
    <w:rsid w:val="00A1444D"/>
    <w:rsid w:val="00A15FA2"/>
    <w:rsid w:val="00A24CC8"/>
    <w:rsid w:val="00A26F9D"/>
    <w:rsid w:val="00A355E7"/>
    <w:rsid w:val="00A46194"/>
    <w:rsid w:val="00A675AA"/>
    <w:rsid w:val="00AA034A"/>
    <w:rsid w:val="00AD1893"/>
    <w:rsid w:val="00AE4C5F"/>
    <w:rsid w:val="00AF6A49"/>
    <w:rsid w:val="00B01845"/>
    <w:rsid w:val="00B56564"/>
    <w:rsid w:val="00BA5425"/>
    <w:rsid w:val="00BC3D1F"/>
    <w:rsid w:val="00BD6355"/>
    <w:rsid w:val="00BE7652"/>
    <w:rsid w:val="00C2547C"/>
    <w:rsid w:val="00C33800"/>
    <w:rsid w:val="00C36DB6"/>
    <w:rsid w:val="00C40A4F"/>
    <w:rsid w:val="00C62679"/>
    <w:rsid w:val="00C667C4"/>
    <w:rsid w:val="00C67A9A"/>
    <w:rsid w:val="00C9395A"/>
    <w:rsid w:val="00CC2C57"/>
    <w:rsid w:val="00CC2F11"/>
    <w:rsid w:val="00CC5DB1"/>
    <w:rsid w:val="00CE0FE6"/>
    <w:rsid w:val="00CF1566"/>
    <w:rsid w:val="00D1766D"/>
    <w:rsid w:val="00D3059F"/>
    <w:rsid w:val="00D41C18"/>
    <w:rsid w:val="00D567F6"/>
    <w:rsid w:val="00D77DB8"/>
    <w:rsid w:val="00D9605D"/>
    <w:rsid w:val="00DC2A41"/>
    <w:rsid w:val="00DC5560"/>
    <w:rsid w:val="00DC69B7"/>
    <w:rsid w:val="00DD67D1"/>
    <w:rsid w:val="00DE57BF"/>
    <w:rsid w:val="00E12649"/>
    <w:rsid w:val="00E1365C"/>
    <w:rsid w:val="00E27F05"/>
    <w:rsid w:val="00E30176"/>
    <w:rsid w:val="00E35E0C"/>
    <w:rsid w:val="00E447C5"/>
    <w:rsid w:val="00E6650F"/>
    <w:rsid w:val="00E846C5"/>
    <w:rsid w:val="00E867DE"/>
    <w:rsid w:val="00E87B29"/>
    <w:rsid w:val="00EA449F"/>
    <w:rsid w:val="00EC3A7F"/>
    <w:rsid w:val="00EE4DDF"/>
    <w:rsid w:val="00F04424"/>
    <w:rsid w:val="00F1177C"/>
    <w:rsid w:val="00F16AF3"/>
    <w:rsid w:val="00F23718"/>
    <w:rsid w:val="00F24691"/>
    <w:rsid w:val="00F65F14"/>
    <w:rsid w:val="00F963D4"/>
    <w:rsid w:val="00FF01C9"/>
    <w:rsid w:val="00FF1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DBEB"/>
  <w15:docId w15:val="{E003C385-2D17-4D4E-9721-2F9052AF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2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3785D"/>
    <w:rPr>
      <w:color w:val="0563C1" w:themeColor="hyperlink"/>
      <w:u w:val="single"/>
    </w:rPr>
  </w:style>
  <w:style w:type="character" w:customStyle="1" w:styleId="s1">
    <w:name w:val="s1"/>
    <w:rsid w:val="00971334"/>
    <w:rPr>
      <w:rFonts w:ascii="Times New Roman" w:hAnsi="Times New Roman" w:cs="Times New Roman" w:hint="default"/>
      <w:b/>
      <w:bCs/>
      <w:color w:val="000000"/>
    </w:rPr>
  </w:style>
  <w:style w:type="paragraph" w:styleId="a5">
    <w:name w:val="List Paragraph"/>
    <w:basedOn w:val="a"/>
    <w:uiPriority w:val="34"/>
    <w:qFormat/>
    <w:rsid w:val="00DD67D1"/>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4B1D62"/>
    <w:rPr>
      <w:sz w:val="16"/>
      <w:szCs w:val="16"/>
    </w:rPr>
  </w:style>
  <w:style w:type="paragraph" w:styleId="a7">
    <w:name w:val="annotation text"/>
    <w:basedOn w:val="a"/>
    <w:link w:val="a8"/>
    <w:uiPriority w:val="99"/>
    <w:semiHidden/>
    <w:unhideWhenUsed/>
    <w:rsid w:val="004B1D62"/>
    <w:pPr>
      <w:spacing w:line="240" w:lineRule="auto"/>
    </w:pPr>
    <w:rPr>
      <w:sz w:val="20"/>
      <w:szCs w:val="20"/>
    </w:rPr>
  </w:style>
  <w:style w:type="character" w:customStyle="1" w:styleId="a8">
    <w:name w:val="Текст примечания Знак"/>
    <w:basedOn w:val="a0"/>
    <w:link w:val="a7"/>
    <w:uiPriority w:val="99"/>
    <w:semiHidden/>
    <w:rsid w:val="004B1D62"/>
    <w:rPr>
      <w:sz w:val="20"/>
      <w:szCs w:val="20"/>
    </w:rPr>
  </w:style>
  <w:style w:type="paragraph" w:styleId="a9">
    <w:name w:val="annotation subject"/>
    <w:basedOn w:val="a7"/>
    <w:next w:val="a7"/>
    <w:link w:val="aa"/>
    <w:uiPriority w:val="99"/>
    <w:semiHidden/>
    <w:unhideWhenUsed/>
    <w:rsid w:val="004B1D62"/>
    <w:rPr>
      <w:b/>
      <w:bCs/>
    </w:rPr>
  </w:style>
  <w:style w:type="character" w:customStyle="1" w:styleId="aa">
    <w:name w:val="Тема примечания Знак"/>
    <w:basedOn w:val="a8"/>
    <w:link w:val="a9"/>
    <w:uiPriority w:val="99"/>
    <w:semiHidden/>
    <w:rsid w:val="004B1D62"/>
    <w:rPr>
      <w:b/>
      <w:bCs/>
      <w:sz w:val="20"/>
      <w:szCs w:val="20"/>
    </w:rPr>
  </w:style>
  <w:style w:type="paragraph" w:styleId="ab">
    <w:name w:val="Balloon Text"/>
    <w:basedOn w:val="a"/>
    <w:link w:val="ac"/>
    <w:uiPriority w:val="99"/>
    <w:semiHidden/>
    <w:unhideWhenUsed/>
    <w:rsid w:val="007122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227C"/>
    <w:rPr>
      <w:rFonts w:ascii="Tahoma" w:hAnsi="Tahoma" w:cs="Tahoma"/>
      <w:sz w:val="16"/>
      <w:szCs w:val="16"/>
    </w:rPr>
  </w:style>
  <w:style w:type="paragraph" w:styleId="ad">
    <w:name w:val="Revision"/>
    <w:hidden/>
    <w:uiPriority w:val="99"/>
    <w:semiHidden/>
    <w:rsid w:val="00C36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8949">
      <w:bodyDiv w:val="1"/>
      <w:marLeft w:val="0"/>
      <w:marRight w:val="0"/>
      <w:marTop w:val="0"/>
      <w:marBottom w:val="0"/>
      <w:divBdr>
        <w:top w:val="none" w:sz="0" w:space="0" w:color="auto"/>
        <w:left w:val="none" w:sz="0" w:space="0" w:color="auto"/>
        <w:bottom w:val="none" w:sz="0" w:space="0" w:color="auto"/>
        <w:right w:val="none" w:sz="0" w:space="0" w:color="auto"/>
      </w:divBdr>
    </w:div>
    <w:div w:id="81265734">
      <w:bodyDiv w:val="1"/>
      <w:marLeft w:val="0"/>
      <w:marRight w:val="0"/>
      <w:marTop w:val="0"/>
      <w:marBottom w:val="0"/>
      <w:divBdr>
        <w:top w:val="none" w:sz="0" w:space="0" w:color="auto"/>
        <w:left w:val="none" w:sz="0" w:space="0" w:color="auto"/>
        <w:bottom w:val="none" w:sz="0" w:space="0" w:color="auto"/>
        <w:right w:val="none" w:sz="0" w:space="0" w:color="auto"/>
      </w:divBdr>
    </w:div>
    <w:div w:id="121047138">
      <w:bodyDiv w:val="1"/>
      <w:marLeft w:val="0"/>
      <w:marRight w:val="0"/>
      <w:marTop w:val="0"/>
      <w:marBottom w:val="0"/>
      <w:divBdr>
        <w:top w:val="none" w:sz="0" w:space="0" w:color="auto"/>
        <w:left w:val="none" w:sz="0" w:space="0" w:color="auto"/>
        <w:bottom w:val="none" w:sz="0" w:space="0" w:color="auto"/>
        <w:right w:val="none" w:sz="0" w:space="0" w:color="auto"/>
      </w:divBdr>
    </w:div>
    <w:div w:id="133566655">
      <w:bodyDiv w:val="1"/>
      <w:marLeft w:val="0"/>
      <w:marRight w:val="0"/>
      <w:marTop w:val="0"/>
      <w:marBottom w:val="0"/>
      <w:divBdr>
        <w:top w:val="none" w:sz="0" w:space="0" w:color="auto"/>
        <w:left w:val="none" w:sz="0" w:space="0" w:color="auto"/>
        <w:bottom w:val="none" w:sz="0" w:space="0" w:color="auto"/>
        <w:right w:val="none" w:sz="0" w:space="0" w:color="auto"/>
      </w:divBdr>
    </w:div>
    <w:div w:id="241765013">
      <w:bodyDiv w:val="1"/>
      <w:marLeft w:val="0"/>
      <w:marRight w:val="0"/>
      <w:marTop w:val="0"/>
      <w:marBottom w:val="0"/>
      <w:divBdr>
        <w:top w:val="none" w:sz="0" w:space="0" w:color="auto"/>
        <w:left w:val="none" w:sz="0" w:space="0" w:color="auto"/>
        <w:bottom w:val="none" w:sz="0" w:space="0" w:color="auto"/>
        <w:right w:val="none" w:sz="0" w:space="0" w:color="auto"/>
      </w:divBdr>
    </w:div>
    <w:div w:id="279533443">
      <w:bodyDiv w:val="1"/>
      <w:marLeft w:val="0"/>
      <w:marRight w:val="0"/>
      <w:marTop w:val="0"/>
      <w:marBottom w:val="0"/>
      <w:divBdr>
        <w:top w:val="none" w:sz="0" w:space="0" w:color="auto"/>
        <w:left w:val="none" w:sz="0" w:space="0" w:color="auto"/>
        <w:bottom w:val="none" w:sz="0" w:space="0" w:color="auto"/>
        <w:right w:val="none" w:sz="0" w:space="0" w:color="auto"/>
      </w:divBdr>
    </w:div>
    <w:div w:id="291447378">
      <w:bodyDiv w:val="1"/>
      <w:marLeft w:val="0"/>
      <w:marRight w:val="0"/>
      <w:marTop w:val="0"/>
      <w:marBottom w:val="0"/>
      <w:divBdr>
        <w:top w:val="none" w:sz="0" w:space="0" w:color="auto"/>
        <w:left w:val="none" w:sz="0" w:space="0" w:color="auto"/>
        <w:bottom w:val="none" w:sz="0" w:space="0" w:color="auto"/>
        <w:right w:val="none" w:sz="0" w:space="0" w:color="auto"/>
      </w:divBdr>
      <w:divsChild>
        <w:div w:id="1208101898">
          <w:marLeft w:val="0"/>
          <w:marRight w:val="0"/>
          <w:marTop w:val="0"/>
          <w:marBottom w:val="0"/>
          <w:divBdr>
            <w:top w:val="none" w:sz="0" w:space="0" w:color="auto"/>
            <w:left w:val="none" w:sz="0" w:space="0" w:color="auto"/>
            <w:bottom w:val="none" w:sz="0" w:space="0" w:color="auto"/>
            <w:right w:val="none" w:sz="0" w:space="0" w:color="auto"/>
          </w:divBdr>
        </w:div>
      </w:divsChild>
    </w:div>
    <w:div w:id="375393343">
      <w:bodyDiv w:val="1"/>
      <w:marLeft w:val="0"/>
      <w:marRight w:val="0"/>
      <w:marTop w:val="0"/>
      <w:marBottom w:val="0"/>
      <w:divBdr>
        <w:top w:val="none" w:sz="0" w:space="0" w:color="auto"/>
        <w:left w:val="none" w:sz="0" w:space="0" w:color="auto"/>
        <w:bottom w:val="none" w:sz="0" w:space="0" w:color="auto"/>
        <w:right w:val="none" w:sz="0" w:space="0" w:color="auto"/>
      </w:divBdr>
    </w:div>
    <w:div w:id="392242534">
      <w:bodyDiv w:val="1"/>
      <w:marLeft w:val="0"/>
      <w:marRight w:val="0"/>
      <w:marTop w:val="0"/>
      <w:marBottom w:val="0"/>
      <w:divBdr>
        <w:top w:val="none" w:sz="0" w:space="0" w:color="auto"/>
        <w:left w:val="none" w:sz="0" w:space="0" w:color="auto"/>
        <w:bottom w:val="none" w:sz="0" w:space="0" w:color="auto"/>
        <w:right w:val="none" w:sz="0" w:space="0" w:color="auto"/>
      </w:divBdr>
    </w:div>
    <w:div w:id="459685008">
      <w:bodyDiv w:val="1"/>
      <w:marLeft w:val="0"/>
      <w:marRight w:val="0"/>
      <w:marTop w:val="0"/>
      <w:marBottom w:val="0"/>
      <w:divBdr>
        <w:top w:val="none" w:sz="0" w:space="0" w:color="auto"/>
        <w:left w:val="none" w:sz="0" w:space="0" w:color="auto"/>
        <w:bottom w:val="none" w:sz="0" w:space="0" w:color="auto"/>
        <w:right w:val="none" w:sz="0" w:space="0" w:color="auto"/>
      </w:divBdr>
    </w:div>
    <w:div w:id="478694959">
      <w:bodyDiv w:val="1"/>
      <w:marLeft w:val="0"/>
      <w:marRight w:val="0"/>
      <w:marTop w:val="0"/>
      <w:marBottom w:val="0"/>
      <w:divBdr>
        <w:top w:val="none" w:sz="0" w:space="0" w:color="auto"/>
        <w:left w:val="none" w:sz="0" w:space="0" w:color="auto"/>
        <w:bottom w:val="none" w:sz="0" w:space="0" w:color="auto"/>
        <w:right w:val="none" w:sz="0" w:space="0" w:color="auto"/>
      </w:divBdr>
    </w:div>
    <w:div w:id="498430229">
      <w:bodyDiv w:val="1"/>
      <w:marLeft w:val="0"/>
      <w:marRight w:val="0"/>
      <w:marTop w:val="0"/>
      <w:marBottom w:val="0"/>
      <w:divBdr>
        <w:top w:val="none" w:sz="0" w:space="0" w:color="auto"/>
        <w:left w:val="none" w:sz="0" w:space="0" w:color="auto"/>
        <w:bottom w:val="none" w:sz="0" w:space="0" w:color="auto"/>
        <w:right w:val="none" w:sz="0" w:space="0" w:color="auto"/>
      </w:divBdr>
    </w:div>
    <w:div w:id="633609273">
      <w:bodyDiv w:val="1"/>
      <w:marLeft w:val="0"/>
      <w:marRight w:val="0"/>
      <w:marTop w:val="0"/>
      <w:marBottom w:val="0"/>
      <w:divBdr>
        <w:top w:val="none" w:sz="0" w:space="0" w:color="auto"/>
        <w:left w:val="none" w:sz="0" w:space="0" w:color="auto"/>
        <w:bottom w:val="none" w:sz="0" w:space="0" w:color="auto"/>
        <w:right w:val="none" w:sz="0" w:space="0" w:color="auto"/>
      </w:divBdr>
    </w:div>
    <w:div w:id="853418444">
      <w:bodyDiv w:val="1"/>
      <w:marLeft w:val="0"/>
      <w:marRight w:val="0"/>
      <w:marTop w:val="0"/>
      <w:marBottom w:val="0"/>
      <w:divBdr>
        <w:top w:val="none" w:sz="0" w:space="0" w:color="auto"/>
        <w:left w:val="none" w:sz="0" w:space="0" w:color="auto"/>
        <w:bottom w:val="none" w:sz="0" w:space="0" w:color="auto"/>
        <w:right w:val="none" w:sz="0" w:space="0" w:color="auto"/>
      </w:divBdr>
    </w:div>
    <w:div w:id="886143383">
      <w:bodyDiv w:val="1"/>
      <w:marLeft w:val="0"/>
      <w:marRight w:val="0"/>
      <w:marTop w:val="0"/>
      <w:marBottom w:val="0"/>
      <w:divBdr>
        <w:top w:val="none" w:sz="0" w:space="0" w:color="auto"/>
        <w:left w:val="none" w:sz="0" w:space="0" w:color="auto"/>
        <w:bottom w:val="none" w:sz="0" w:space="0" w:color="auto"/>
        <w:right w:val="none" w:sz="0" w:space="0" w:color="auto"/>
      </w:divBdr>
    </w:div>
    <w:div w:id="897939350">
      <w:bodyDiv w:val="1"/>
      <w:marLeft w:val="0"/>
      <w:marRight w:val="0"/>
      <w:marTop w:val="0"/>
      <w:marBottom w:val="0"/>
      <w:divBdr>
        <w:top w:val="none" w:sz="0" w:space="0" w:color="auto"/>
        <w:left w:val="none" w:sz="0" w:space="0" w:color="auto"/>
        <w:bottom w:val="none" w:sz="0" w:space="0" w:color="auto"/>
        <w:right w:val="none" w:sz="0" w:space="0" w:color="auto"/>
      </w:divBdr>
    </w:div>
    <w:div w:id="915894340">
      <w:bodyDiv w:val="1"/>
      <w:marLeft w:val="0"/>
      <w:marRight w:val="0"/>
      <w:marTop w:val="0"/>
      <w:marBottom w:val="0"/>
      <w:divBdr>
        <w:top w:val="none" w:sz="0" w:space="0" w:color="auto"/>
        <w:left w:val="none" w:sz="0" w:space="0" w:color="auto"/>
        <w:bottom w:val="none" w:sz="0" w:space="0" w:color="auto"/>
        <w:right w:val="none" w:sz="0" w:space="0" w:color="auto"/>
      </w:divBdr>
    </w:div>
    <w:div w:id="997730429">
      <w:bodyDiv w:val="1"/>
      <w:marLeft w:val="0"/>
      <w:marRight w:val="0"/>
      <w:marTop w:val="0"/>
      <w:marBottom w:val="0"/>
      <w:divBdr>
        <w:top w:val="none" w:sz="0" w:space="0" w:color="auto"/>
        <w:left w:val="none" w:sz="0" w:space="0" w:color="auto"/>
        <w:bottom w:val="none" w:sz="0" w:space="0" w:color="auto"/>
        <w:right w:val="none" w:sz="0" w:space="0" w:color="auto"/>
      </w:divBdr>
    </w:div>
    <w:div w:id="1050226679">
      <w:bodyDiv w:val="1"/>
      <w:marLeft w:val="0"/>
      <w:marRight w:val="0"/>
      <w:marTop w:val="0"/>
      <w:marBottom w:val="0"/>
      <w:divBdr>
        <w:top w:val="none" w:sz="0" w:space="0" w:color="auto"/>
        <w:left w:val="none" w:sz="0" w:space="0" w:color="auto"/>
        <w:bottom w:val="none" w:sz="0" w:space="0" w:color="auto"/>
        <w:right w:val="none" w:sz="0" w:space="0" w:color="auto"/>
      </w:divBdr>
    </w:div>
    <w:div w:id="1106464825">
      <w:bodyDiv w:val="1"/>
      <w:marLeft w:val="0"/>
      <w:marRight w:val="0"/>
      <w:marTop w:val="0"/>
      <w:marBottom w:val="0"/>
      <w:divBdr>
        <w:top w:val="none" w:sz="0" w:space="0" w:color="auto"/>
        <w:left w:val="none" w:sz="0" w:space="0" w:color="auto"/>
        <w:bottom w:val="none" w:sz="0" w:space="0" w:color="auto"/>
        <w:right w:val="none" w:sz="0" w:space="0" w:color="auto"/>
      </w:divBdr>
    </w:div>
    <w:div w:id="1169636552">
      <w:bodyDiv w:val="1"/>
      <w:marLeft w:val="0"/>
      <w:marRight w:val="0"/>
      <w:marTop w:val="0"/>
      <w:marBottom w:val="0"/>
      <w:divBdr>
        <w:top w:val="none" w:sz="0" w:space="0" w:color="auto"/>
        <w:left w:val="none" w:sz="0" w:space="0" w:color="auto"/>
        <w:bottom w:val="none" w:sz="0" w:space="0" w:color="auto"/>
        <w:right w:val="none" w:sz="0" w:space="0" w:color="auto"/>
      </w:divBdr>
    </w:div>
    <w:div w:id="1226913473">
      <w:bodyDiv w:val="1"/>
      <w:marLeft w:val="0"/>
      <w:marRight w:val="0"/>
      <w:marTop w:val="0"/>
      <w:marBottom w:val="0"/>
      <w:divBdr>
        <w:top w:val="none" w:sz="0" w:space="0" w:color="auto"/>
        <w:left w:val="none" w:sz="0" w:space="0" w:color="auto"/>
        <w:bottom w:val="none" w:sz="0" w:space="0" w:color="auto"/>
        <w:right w:val="none" w:sz="0" w:space="0" w:color="auto"/>
      </w:divBdr>
      <w:divsChild>
        <w:div w:id="471678939">
          <w:marLeft w:val="547"/>
          <w:marRight w:val="0"/>
          <w:marTop w:val="0"/>
          <w:marBottom w:val="0"/>
          <w:divBdr>
            <w:top w:val="none" w:sz="0" w:space="0" w:color="auto"/>
            <w:left w:val="none" w:sz="0" w:space="0" w:color="auto"/>
            <w:bottom w:val="none" w:sz="0" w:space="0" w:color="auto"/>
            <w:right w:val="none" w:sz="0" w:space="0" w:color="auto"/>
          </w:divBdr>
        </w:div>
      </w:divsChild>
    </w:div>
    <w:div w:id="1290820952">
      <w:bodyDiv w:val="1"/>
      <w:marLeft w:val="0"/>
      <w:marRight w:val="0"/>
      <w:marTop w:val="0"/>
      <w:marBottom w:val="0"/>
      <w:divBdr>
        <w:top w:val="none" w:sz="0" w:space="0" w:color="auto"/>
        <w:left w:val="none" w:sz="0" w:space="0" w:color="auto"/>
        <w:bottom w:val="none" w:sz="0" w:space="0" w:color="auto"/>
        <w:right w:val="none" w:sz="0" w:space="0" w:color="auto"/>
      </w:divBdr>
    </w:div>
    <w:div w:id="1322927059">
      <w:bodyDiv w:val="1"/>
      <w:marLeft w:val="0"/>
      <w:marRight w:val="0"/>
      <w:marTop w:val="0"/>
      <w:marBottom w:val="0"/>
      <w:divBdr>
        <w:top w:val="none" w:sz="0" w:space="0" w:color="auto"/>
        <w:left w:val="none" w:sz="0" w:space="0" w:color="auto"/>
        <w:bottom w:val="none" w:sz="0" w:space="0" w:color="auto"/>
        <w:right w:val="none" w:sz="0" w:space="0" w:color="auto"/>
      </w:divBdr>
    </w:div>
    <w:div w:id="1358657776">
      <w:bodyDiv w:val="1"/>
      <w:marLeft w:val="0"/>
      <w:marRight w:val="0"/>
      <w:marTop w:val="0"/>
      <w:marBottom w:val="0"/>
      <w:divBdr>
        <w:top w:val="none" w:sz="0" w:space="0" w:color="auto"/>
        <w:left w:val="none" w:sz="0" w:space="0" w:color="auto"/>
        <w:bottom w:val="none" w:sz="0" w:space="0" w:color="auto"/>
        <w:right w:val="none" w:sz="0" w:space="0" w:color="auto"/>
      </w:divBdr>
    </w:div>
    <w:div w:id="1519926701">
      <w:bodyDiv w:val="1"/>
      <w:marLeft w:val="0"/>
      <w:marRight w:val="0"/>
      <w:marTop w:val="0"/>
      <w:marBottom w:val="0"/>
      <w:divBdr>
        <w:top w:val="none" w:sz="0" w:space="0" w:color="auto"/>
        <w:left w:val="none" w:sz="0" w:space="0" w:color="auto"/>
        <w:bottom w:val="none" w:sz="0" w:space="0" w:color="auto"/>
        <w:right w:val="none" w:sz="0" w:space="0" w:color="auto"/>
      </w:divBdr>
    </w:div>
    <w:div w:id="1540585473">
      <w:bodyDiv w:val="1"/>
      <w:marLeft w:val="0"/>
      <w:marRight w:val="0"/>
      <w:marTop w:val="0"/>
      <w:marBottom w:val="0"/>
      <w:divBdr>
        <w:top w:val="none" w:sz="0" w:space="0" w:color="auto"/>
        <w:left w:val="none" w:sz="0" w:space="0" w:color="auto"/>
        <w:bottom w:val="none" w:sz="0" w:space="0" w:color="auto"/>
        <w:right w:val="none" w:sz="0" w:space="0" w:color="auto"/>
      </w:divBdr>
    </w:div>
    <w:div w:id="1695182875">
      <w:bodyDiv w:val="1"/>
      <w:marLeft w:val="0"/>
      <w:marRight w:val="0"/>
      <w:marTop w:val="0"/>
      <w:marBottom w:val="0"/>
      <w:divBdr>
        <w:top w:val="none" w:sz="0" w:space="0" w:color="auto"/>
        <w:left w:val="none" w:sz="0" w:space="0" w:color="auto"/>
        <w:bottom w:val="none" w:sz="0" w:space="0" w:color="auto"/>
        <w:right w:val="none" w:sz="0" w:space="0" w:color="auto"/>
      </w:divBdr>
    </w:div>
    <w:div w:id="1740055714">
      <w:bodyDiv w:val="1"/>
      <w:marLeft w:val="0"/>
      <w:marRight w:val="0"/>
      <w:marTop w:val="0"/>
      <w:marBottom w:val="0"/>
      <w:divBdr>
        <w:top w:val="none" w:sz="0" w:space="0" w:color="auto"/>
        <w:left w:val="none" w:sz="0" w:space="0" w:color="auto"/>
        <w:bottom w:val="none" w:sz="0" w:space="0" w:color="auto"/>
        <w:right w:val="none" w:sz="0" w:space="0" w:color="auto"/>
      </w:divBdr>
    </w:div>
    <w:div w:id="193871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A36E3-CE86-4CFA-B3CA-3E72DB2A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1412</Words>
  <Characters>8054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Масленникова Юлия Валерьевна</dc:creator>
  <cp:lastModifiedBy>Окасова Мария Кадылбековна</cp:lastModifiedBy>
  <cp:revision>4</cp:revision>
  <dcterms:created xsi:type="dcterms:W3CDTF">2023-04-28T04:44:00Z</dcterms:created>
  <dcterms:modified xsi:type="dcterms:W3CDTF">2023-04-28T05:21:00Z</dcterms:modified>
</cp:coreProperties>
</file>