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5B1D" w14:textId="77777777" w:rsidR="00E57277" w:rsidRDefault="00E57277" w:rsidP="00E57277">
      <w:pPr>
        <w:pStyle w:val="a3"/>
        <w:shd w:val="clear" w:color="auto" w:fill="FFFFFF"/>
        <w:spacing w:before="0" w:beforeAutospacing="0" w:after="0" w:afterAutospacing="0"/>
        <w:jc w:val="center"/>
        <w:textAlignment w:val="baseline"/>
        <w:rPr>
          <w:b/>
          <w:sz w:val="28"/>
          <w:szCs w:val="28"/>
          <w:lang w:val="kk-KZ"/>
        </w:rPr>
      </w:pPr>
      <w:r>
        <w:rPr>
          <w:b/>
          <w:sz w:val="28"/>
          <w:szCs w:val="28"/>
          <w:lang w:val="kk-KZ"/>
        </w:rPr>
        <w:t xml:space="preserve"> «</w:t>
      </w:r>
      <w:r w:rsidRPr="00120838">
        <w:rPr>
          <w:b/>
          <w:sz w:val="28"/>
          <w:szCs w:val="28"/>
          <w:lang w:val="kk-KZ"/>
        </w:rPr>
        <w:t>ӨЖЖ</w:t>
      </w:r>
      <w:r>
        <w:rPr>
          <w:b/>
          <w:sz w:val="28"/>
          <w:szCs w:val="28"/>
          <w:lang w:val="kk-KZ"/>
        </w:rPr>
        <w:t>»</w:t>
      </w:r>
      <w:r w:rsidRPr="00120838">
        <w:rPr>
          <w:b/>
          <w:sz w:val="28"/>
          <w:szCs w:val="28"/>
          <w:lang w:val="kk-KZ"/>
        </w:rPr>
        <w:t xml:space="preserve"> АҚ-ның бекітілген тарифтік сметаны орындауы туралы, бекітілген инвестициялық бағдарламаның орындалуы туралы, реттелетін қызметтердің сапа және сенімділік көрсеткіштерінің сақталуы және 2022 жылдың І жартыжылдығында қызмет </w:t>
      </w:r>
    </w:p>
    <w:p w14:paraId="04EF151A" w14:textId="77777777" w:rsidR="00E57277" w:rsidRDefault="00E57277" w:rsidP="00E57277">
      <w:pPr>
        <w:pStyle w:val="a3"/>
        <w:shd w:val="clear" w:color="auto" w:fill="FFFFFF"/>
        <w:spacing w:before="0" w:beforeAutospacing="0" w:after="0" w:afterAutospacing="0"/>
        <w:jc w:val="center"/>
        <w:textAlignment w:val="baseline"/>
        <w:rPr>
          <w:b/>
          <w:sz w:val="28"/>
          <w:szCs w:val="28"/>
          <w:lang w:val="kk-KZ"/>
        </w:rPr>
      </w:pPr>
      <w:r w:rsidRPr="00120838">
        <w:rPr>
          <w:b/>
          <w:sz w:val="28"/>
          <w:szCs w:val="28"/>
          <w:lang w:val="kk-KZ"/>
        </w:rPr>
        <w:t xml:space="preserve">тиімділігінің көрсеткіштеріне қол жеткізу туралы тұтынушылар </w:t>
      </w:r>
    </w:p>
    <w:p w14:paraId="2216A58A" w14:textId="4ED96471" w:rsidR="00E57277" w:rsidRDefault="00E57277" w:rsidP="00E57277">
      <w:pPr>
        <w:pStyle w:val="a3"/>
        <w:shd w:val="clear" w:color="auto" w:fill="FFFFFF"/>
        <w:spacing w:before="0" w:beforeAutospacing="0" w:after="0" w:afterAutospacing="0"/>
        <w:jc w:val="center"/>
        <w:textAlignment w:val="baseline"/>
        <w:rPr>
          <w:b/>
          <w:sz w:val="28"/>
          <w:szCs w:val="28"/>
          <w:lang w:val="kk-KZ"/>
        </w:rPr>
      </w:pPr>
      <w:r w:rsidRPr="00120838">
        <w:rPr>
          <w:b/>
          <w:sz w:val="28"/>
          <w:szCs w:val="28"/>
          <w:lang w:val="kk-KZ"/>
        </w:rPr>
        <w:t>мен өзге де мүдделі тұлғалар алдындағы есепке жедел ақпарат</w:t>
      </w:r>
    </w:p>
    <w:p w14:paraId="59D95155" w14:textId="77777777" w:rsidR="00E57277" w:rsidRPr="004F45AB" w:rsidRDefault="00E57277" w:rsidP="00E57277">
      <w:pPr>
        <w:spacing w:after="0" w:line="240" w:lineRule="auto"/>
        <w:ind w:firstLine="708"/>
        <w:jc w:val="center"/>
        <w:rPr>
          <w:rFonts w:ascii="Times New Roman" w:eastAsia="Times New Roman" w:hAnsi="Times New Roman" w:cs="Times New Roman"/>
          <w:b/>
          <w:sz w:val="28"/>
          <w:szCs w:val="28"/>
          <w:lang w:val="kk-KZ" w:eastAsia="ru-RU"/>
        </w:rPr>
      </w:pPr>
    </w:p>
    <w:p w14:paraId="01121E8C" w14:textId="77777777" w:rsidR="00E57277" w:rsidRDefault="00E57277" w:rsidP="00E57277">
      <w:pPr>
        <w:spacing w:after="0" w:line="240" w:lineRule="auto"/>
        <w:ind w:firstLine="708"/>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w:t>
      </w:r>
      <w:r w:rsidRPr="004F45AB">
        <w:rPr>
          <w:rFonts w:ascii="Times New Roman" w:eastAsia="Times New Roman" w:hAnsi="Times New Roman" w:cs="Times New Roman"/>
          <w:bCs/>
          <w:sz w:val="28"/>
          <w:szCs w:val="28"/>
          <w:lang w:val="kk-KZ" w:eastAsia="ru-RU"/>
        </w:rPr>
        <w:t>Өскемен жылу ж</w:t>
      </w:r>
      <w:r>
        <w:rPr>
          <w:rFonts w:ascii="Times New Roman" w:eastAsia="Times New Roman" w:hAnsi="Times New Roman" w:cs="Times New Roman"/>
          <w:bCs/>
          <w:sz w:val="28"/>
          <w:szCs w:val="28"/>
          <w:lang w:val="kk-KZ" w:eastAsia="ru-RU"/>
        </w:rPr>
        <w:t>үйе</w:t>
      </w:r>
      <w:r w:rsidRPr="004F45AB">
        <w:rPr>
          <w:rFonts w:ascii="Times New Roman" w:eastAsia="Times New Roman" w:hAnsi="Times New Roman" w:cs="Times New Roman"/>
          <w:bCs/>
          <w:sz w:val="28"/>
          <w:szCs w:val="28"/>
          <w:lang w:val="kk-KZ" w:eastAsia="ru-RU"/>
        </w:rPr>
        <w:t>лері</w:t>
      </w:r>
      <w:r>
        <w:rPr>
          <w:rFonts w:ascii="Times New Roman" w:eastAsia="Times New Roman" w:hAnsi="Times New Roman" w:cs="Times New Roman"/>
          <w:bCs/>
          <w:sz w:val="28"/>
          <w:szCs w:val="28"/>
          <w:lang w:val="kk-KZ" w:eastAsia="ru-RU"/>
        </w:rPr>
        <w:t>»</w:t>
      </w:r>
      <w:r w:rsidRPr="004F45AB">
        <w:rPr>
          <w:rFonts w:ascii="Times New Roman" w:eastAsia="Times New Roman" w:hAnsi="Times New Roman" w:cs="Times New Roman"/>
          <w:bCs/>
          <w:sz w:val="28"/>
          <w:szCs w:val="28"/>
          <w:lang w:val="kk-KZ" w:eastAsia="ru-RU"/>
        </w:rPr>
        <w:t xml:space="preserve"> АҚ </w:t>
      </w:r>
      <w:r>
        <w:rPr>
          <w:rFonts w:ascii="Times New Roman" w:eastAsia="Times New Roman" w:hAnsi="Times New Roman" w:cs="Times New Roman"/>
          <w:bCs/>
          <w:sz w:val="28"/>
          <w:szCs w:val="28"/>
          <w:lang w:val="kk-KZ" w:eastAsia="ru-RU"/>
        </w:rPr>
        <w:t>С</w:t>
      </w:r>
      <w:r w:rsidRPr="004F45AB">
        <w:rPr>
          <w:rFonts w:ascii="Times New Roman" w:eastAsia="Times New Roman" w:hAnsi="Times New Roman" w:cs="Times New Roman"/>
          <w:bCs/>
          <w:sz w:val="28"/>
          <w:szCs w:val="28"/>
          <w:lang w:val="kk-KZ" w:eastAsia="ru-RU"/>
        </w:rPr>
        <w:t xml:space="preserve">іздердің назарларыңызға Қазақстан Республикасының </w:t>
      </w:r>
      <w:r>
        <w:rPr>
          <w:rFonts w:ascii="Times New Roman" w:eastAsia="Times New Roman" w:hAnsi="Times New Roman" w:cs="Times New Roman"/>
          <w:bCs/>
          <w:sz w:val="28"/>
          <w:szCs w:val="28"/>
          <w:lang w:val="kk-KZ" w:eastAsia="ru-RU"/>
        </w:rPr>
        <w:t>«</w:t>
      </w:r>
      <w:r w:rsidRPr="004F45AB">
        <w:rPr>
          <w:rFonts w:ascii="Times New Roman" w:eastAsia="Times New Roman" w:hAnsi="Times New Roman" w:cs="Times New Roman"/>
          <w:bCs/>
          <w:sz w:val="28"/>
          <w:szCs w:val="28"/>
          <w:lang w:val="kk-KZ" w:eastAsia="ru-RU"/>
        </w:rPr>
        <w:t>Табиғи монополиялар туралы</w:t>
      </w:r>
      <w:r>
        <w:rPr>
          <w:rFonts w:ascii="Times New Roman" w:eastAsia="Times New Roman" w:hAnsi="Times New Roman" w:cs="Times New Roman"/>
          <w:bCs/>
          <w:sz w:val="28"/>
          <w:szCs w:val="28"/>
          <w:lang w:val="kk-KZ" w:eastAsia="ru-RU"/>
        </w:rPr>
        <w:t>»</w:t>
      </w:r>
      <w:r w:rsidRPr="004F45AB">
        <w:rPr>
          <w:rFonts w:ascii="Times New Roman" w:eastAsia="Times New Roman" w:hAnsi="Times New Roman" w:cs="Times New Roman"/>
          <w:bCs/>
          <w:sz w:val="28"/>
          <w:szCs w:val="28"/>
          <w:lang w:val="kk-KZ" w:eastAsia="ru-RU"/>
        </w:rPr>
        <w:t xml:space="preserve"> Заңына, Қазақстан Республикасы Ұлттық экономика министрінің 2019 жылғы 13 тамыздағы № 73</w:t>
      </w:r>
      <w:r>
        <w:rPr>
          <w:rFonts w:ascii="Times New Roman" w:eastAsia="Times New Roman" w:hAnsi="Times New Roman" w:cs="Times New Roman"/>
          <w:bCs/>
          <w:sz w:val="28"/>
          <w:szCs w:val="28"/>
          <w:lang w:val="kk-KZ" w:eastAsia="ru-RU"/>
        </w:rPr>
        <w:t xml:space="preserve"> «Т</w:t>
      </w:r>
      <w:r w:rsidRPr="004F45AB">
        <w:rPr>
          <w:rFonts w:ascii="Times New Roman" w:eastAsia="Times New Roman" w:hAnsi="Times New Roman" w:cs="Times New Roman"/>
          <w:bCs/>
          <w:sz w:val="28"/>
          <w:szCs w:val="28"/>
          <w:lang w:val="kk-KZ" w:eastAsia="ru-RU"/>
        </w:rPr>
        <w:t>абиғи монополиялар субъектілерінің қызметін жүзеге асыру қағидаларын бекіту туралы</w:t>
      </w:r>
      <w:r>
        <w:rPr>
          <w:rFonts w:ascii="Times New Roman" w:eastAsia="Times New Roman" w:hAnsi="Times New Roman" w:cs="Times New Roman"/>
          <w:bCs/>
          <w:sz w:val="28"/>
          <w:szCs w:val="28"/>
          <w:lang w:val="kk-KZ" w:eastAsia="ru-RU"/>
        </w:rPr>
        <w:t>»</w:t>
      </w:r>
      <w:r w:rsidRPr="004F45AB">
        <w:rPr>
          <w:rFonts w:ascii="Times New Roman" w:eastAsia="Times New Roman" w:hAnsi="Times New Roman" w:cs="Times New Roman"/>
          <w:bCs/>
          <w:sz w:val="28"/>
          <w:szCs w:val="28"/>
          <w:lang w:val="kk-KZ" w:eastAsia="ru-RU"/>
        </w:rPr>
        <w:t xml:space="preserve"> бұйрығына сәйкес,</w:t>
      </w:r>
      <w:r>
        <w:rPr>
          <w:rFonts w:ascii="Times New Roman" w:eastAsia="Times New Roman" w:hAnsi="Times New Roman" w:cs="Times New Roman"/>
          <w:bCs/>
          <w:sz w:val="28"/>
          <w:szCs w:val="28"/>
          <w:lang w:val="kk-KZ" w:eastAsia="ru-RU"/>
        </w:rPr>
        <w:t xml:space="preserve"> </w:t>
      </w:r>
      <w:r w:rsidRPr="00F23C38">
        <w:rPr>
          <w:rFonts w:ascii="Times New Roman" w:eastAsia="Times New Roman" w:hAnsi="Times New Roman" w:cs="Times New Roman"/>
          <w:bCs/>
          <w:sz w:val="28"/>
          <w:szCs w:val="28"/>
          <w:lang w:val="kk-KZ" w:eastAsia="ru-RU"/>
        </w:rPr>
        <w:t>2022 жылғы 28 шілдеде сағат 15-те М.Горький көшесі, 61, 201-каб</w:t>
      </w:r>
      <w:r>
        <w:rPr>
          <w:rFonts w:ascii="Times New Roman" w:eastAsia="Times New Roman" w:hAnsi="Times New Roman" w:cs="Times New Roman"/>
          <w:bCs/>
          <w:sz w:val="28"/>
          <w:szCs w:val="28"/>
          <w:lang w:val="kk-KZ" w:eastAsia="ru-RU"/>
        </w:rPr>
        <w:t>.</w:t>
      </w:r>
      <w:r w:rsidRPr="00F23C38">
        <w:rPr>
          <w:rFonts w:ascii="Times New Roman" w:eastAsia="Times New Roman" w:hAnsi="Times New Roman" w:cs="Times New Roman"/>
          <w:bCs/>
          <w:sz w:val="28"/>
          <w:szCs w:val="28"/>
          <w:lang w:val="kk-KZ" w:eastAsia="ru-RU"/>
        </w:rPr>
        <w:t xml:space="preserve">мекенжайы бойынша өткізілетін </w:t>
      </w:r>
      <w:r>
        <w:rPr>
          <w:rFonts w:ascii="Times New Roman" w:eastAsia="Times New Roman" w:hAnsi="Times New Roman" w:cs="Times New Roman"/>
          <w:bCs/>
          <w:sz w:val="28"/>
          <w:szCs w:val="28"/>
          <w:lang w:val="kk-KZ" w:eastAsia="ru-RU"/>
        </w:rPr>
        <w:t>2022 жылғы 1 жарты жылдықтағы</w:t>
      </w:r>
      <w:r w:rsidRPr="004F45AB">
        <w:rPr>
          <w:rFonts w:ascii="Times New Roman" w:eastAsia="Times New Roman" w:hAnsi="Times New Roman" w:cs="Times New Roman"/>
          <w:bCs/>
          <w:sz w:val="28"/>
          <w:szCs w:val="28"/>
          <w:lang w:val="kk-KZ" w:eastAsia="ru-RU"/>
        </w:rPr>
        <w:t xml:space="preserve"> реттеліп көрсетілетін қызметтерді ұсыну бойынша қызметінің қорытындылары туралы тұтынушылар мен өзге де мүдделі тұлғалар алдындағы есебі</w:t>
      </w:r>
      <w:r>
        <w:rPr>
          <w:rFonts w:ascii="Times New Roman" w:eastAsia="Times New Roman" w:hAnsi="Times New Roman" w:cs="Times New Roman"/>
          <w:bCs/>
          <w:sz w:val="28"/>
          <w:szCs w:val="28"/>
          <w:lang w:val="kk-KZ" w:eastAsia="ru-RU"/>
        </w:rPr>
        <w:t xml:space="preserve"> </w:t>
      </w:r>
      <w:r w:rsidRPr="004F45AB">
        <w:rPr>
          <w:rFonts w:ascii="Times New Roman" w:eastAsia="Times New Roman" w:hAnsi="Times New Roman" w:cs="Times New Roman"/>
          <w:bCs/>
          <w:sz w:val="28"/>
          <w:szCs w:val="28"/>
          <w:lang w:val="kk-KZ" w:eastAsia="ru-RU"/>
        </w:rPr>
        <w:t>бойынша ақпаратты ұсынады:</w:t>
      </w:r>
      <w:r>
        <w:rPr>
          <w:rFonts w:ascii="Times New Roman" w:eastAsia="Times New Roman" w:hAnsi="Times New Roman" w:cs="Times New Roman"/>
          <w:bCs/>
          <w:sz w:val="28"/>
          <w:szCs w:val="28"/>
          <w:lang w:val="kk-KZ" w:eastAsia="ru-RU"/>
        </w:rPr>
        <w:t xml:space="preserve"> </w:t>
      </w:r>
    </w:p>
    <w:p w14:paraId="2F2A8D38" w14:textId="77777777" w:rsidR="00E57277" w:rsidRPr="004F45AB" w:rsidRDefault="00E57277" w:rsidP="00E57277">
      <w:pPr>
        <w:spacing w:after="0" w:line="276" w:lineRule="auto"/>
        <w:ind w:firstLine="708"/>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w:t>
      </w:r>
      <w:r w:rsidRPr="00F23C38">
        <w:rPr>
          <w:rFonts w:ascii="Times New Roman" w:eastAsia="Times New Roman" w:hAnsi="Times New Roman" w:cs="Times New Roman"/>
          <w:bCs/>
          <w:sz w:val="28"/>
          <w:szCs w:val="28"/>
          <w:lang w:val="kk-KZ" w:eastAsia="ru-RU"/>
        </w:rPr>
        <w:t>ӨЖЖ</w:t>
      </w:r>
      <w:r>
        <w:rPr>
          <w:rFonts w:ascii="Times New Roman" w:eastAsia="Times New Roman" w:hAnsi="Times New Roman" w:cs="Times New Roman"/>
          <w:bCs/>
          <w:sz w:val="28"/>
          <w:szCs w:val="28"/>
          <w:lang w:val="kk-KZ" w:eastAsia="ru-RU"/>
        </w:rPr>
        <w:t>»</w:t>
      </w:r>
      <w:r w:rsidRPr="00F23C38">
        <w:rPr>
          <w:rFonts w:ascii="Times New Roman" w:eastAsia="Times New Roman" w:hAnsi="Times New Roman" w:cs="Times New Roman"/>
          <w:bCs/>
          <w:sz w:val="28"/>
          <w:szCs w:val="28"/>
          <w:lang w:val="kk-KZ" w:eastAsia="ru-RU"/>
        </w:rPr>
        <w:t xml:space="preserve"> АҚ </w:t>
      </w:r>
      <w:r>
        <w:rPr>
          <w:rFonts w:ascii="Times New Roman" w:eastAsia="Times New Roman" w:hAnsi="Times New Roman" w:cs="Times New Roman"/>
          <w:bCs/>
          <w:sz w:val="28"/>
          <w:szCs w:val="28"/>
          <w:lang w:val="kk-KZ" w:eastAsia="ru-RU"/>
        </w:rPr>
        <w:t>т</w:t>
      </w:r>
      <w:r w:rsidRPr="00F23C38">
        <w:rPr>
          <w:rFonts w:ascii="Times New Roman" w:eastAsia="Times New Roman" w:hAnsi="Times New Roman" w:cs="Times New Roman"/>
          <w:bCs/>
          <w:sz w:val="28"/>
          <w:szCs w:val="28"/>
          <w:lang w:val="kk-KZ" w:eastAsia="ru-RU"/>
        </w:rPr>
        <w:t>ұтынушыларды ақпараттандырады:</w:t>
      </w:r>
      <w:r>
        <w:rPr>
          <w:rFonts w:ascii="Times New Roman" w:eastAsia="Times New Roman" w:hAnsi="Times New Roman" w:cs="Times New Roman"/>
          <w:bCs/>
          <w:sz w:val="28"/>
          <w:szCs w:val="28"/>
          <w:lang w:val="kk-KZ" w:eastAsia="ru-RU"/>
        </w:rPr>
        <w:t xml:space="preserve"> </w:t>
      </w:r>
    </w:p>
    <w:p w14:paraId="0E786534" w14:textId="77777777" w:rsidR="00E57277" w:rsidRPr="00F23C38" w:rsidRDefault="00E57277" w:rsidP="00E57277">
      <w:pPr>
        <w:spacing w:after="0" w:line="276" w:lineRule="auto"/>
        <w:ind w:firstLine="708"/>
        <w:jc w:val="both"/>
        <w:rPr>
          <w:rFonts w:ascii="Times New Roman" w:eastAsia="Times New Roman" w:hAnsi="Times New Roman" w:cs="Times New Roman"/>
          <w:bCs/>
          <w:sz w:val="28"/>
          <w:szCs w:val="28"/>
          <w:lang w:val="kk-KZ" w:eastAsia="ru-RU"/>
        </w:rPr>
      </w:pPr>
      <w:r w:rsidRPr="00F23C38">
        <w:rPr>
          <w:rFonts w:ascii="Times New Roman" w:eastAsia="Times New Roman" w:hAnsi="Times New Roman" w:cs="Times New Roman"/>
          <w:b/>
          <w:sz w:val="28"/>
          <w:szCs w:val="28"/>
          <w:lang w:val="kk-KZ" w:eastAsia="ru-RU"/>
        </w:rPr>
        <w:t>1. Инвестициялық бағдарламаның орындалуы туралы.</w:t>
      </w:r>
      <w:r w:rsidRPr="00F23C38">
        <w:rPr>
          <w:rFonts w:ascii="Times New Roman" w:eastAsia="Times New Roman" w:hAnsi="Times New Roman" w:cs="Times New Roman"/>
          <w:bCs/>
          <w:sz w:val="28"/>
          <w:szCs w:val="28"/>
          <w:lang w:val="kk-KZ" w:eastAsia="ru-RU"/>
        </w:rPr>
        <w:t xml:space="preserve"> 2022 жылғы инвестициялық бағдарлама 1681,3 млн.теңге сомасына бекітілді, оның ішінде республикалық және жергілікті бюджеттен қаржыландырумен Еуропа Қайта Құру және даму банкі (ЕҚДБ) қаржыландыратын </w:t>
      </w:r>
      <w:r>
        <w:rPr>
          <w:rFonts w:ascii="Times New Roman" w:eastAsia="Times New Roman" w:hAnsi="Times New Roman" w:cs="Times New Roman"/>
          <w:bCs/>
          <w:sz w:val="28"/>
          <w:szCs w:val="28"/>
          <w:lang w:val="kk-KZ" w:eastAsia="ru-RU"/>
        </w:rPr>
        <w:t>«</w:t>
      </w:r>
      <w:r w:rsidRPr="00F23C38">
        <w:rPr>
          <w:rFonts w:ascii="Times New Roman" w:eastAsia="Times New Roman" w:hAnsi="Times New Roman" w:cs="Times New Roman"/>
          <w:bCs/>
          <w:sz w:val="28"/>
          <w:szCs w:val="28"/>
          <w:lang w:val="kk-KZ" w:eastAsia="ru-RU"/>
        </w:rPr>
        <w:t>Өскемен қаласының жылумен жабдықтау жүйесін жаңғырту</w:t>
      </w:r>
      <w:r>
        <w:rPr>
          <w:rFonts w:ascii="Times New Roman" w:eastAsia="Times New Roman" w:hAnsi="Times New Roman" w:cs="Times New Roman"/>
          <w:bCs/>
          <w:sz w:val="28"/>
          <w:szCs w:val="28"/>
          <w:lang w:val="kk-KZ" w:eastAsia="ru-RU"/>
        </w:rPr>
        <w:t>»</w:t>
      </w:r>
      <w:r w:rsidRPr="00F23C38">
        <w:rPr>
          <w:rFonts w:ascii="Times New Roman" w:eastAsia="Times New Roman" w:hAnsi="Times New Roman" w:cs="Times New Roman"/>
          <w:bCs/>
          <w:sz w:val="28"/>
          <w:szCs w:val="28"/>
          <w:lang w:val="kk-KZ" w:eastAsia="ru-RU"/>
        </w:rPr>
        <w:t xml:space="preserve"> жобасын іске асыру</w:t>
      </w:r>
      <w:r>
        <w:rPr>
          <w:rFonts w:ascii="Times New Roman" w:eastAsia="Times New Roman" w:hAnsi="Times New Roman" w:cs="Times New Roman"/>
          <w:bCs/>
          <w:sz w:val="28"/>
          <w:szCs w:val="28"/>
          <w:lang w:val="kk-KZ" w:eastAsia="ru-RU"/>
        </w:rPr>
        <w:t xml:space="preserve"> </w:t>
      </w:r>
      <w:r w:rsidRPr="00F23C38">
        <w:rPr>
          <w:rFonts w:ascii="Times New Roman" w:eastAsia="Times New Roman" w:hAnsi="Times New Roman" w:cs="Times New Roman"/>
          <w:bCs/>
          <w:sz w:val="28"/>
          <w:szCs w:val="28"/>
          <w:lang w:val="kk-KZ" w:eastAsia="ru-RU"/>
        </w:rPr>
        <w:t>-</w:t>
      </w:r>
      <w:r>
        <w:rPr>
          <w:rFonts w:ascii="Times New Roman" w:eastAsia="Times New Roman" w:hAnsi="Times New Roman" w:cs="Times New Roman"/>
          <w:bCs/>
          <w:sz w:val="28"/>
          <w:szCs w:val="28"/>
          <w:lang w:val="kk-KZ" w:eastAsia="ru-RU"/>
        </w:rPr>
        <w:t xml:space="preserve"> </w:t>
      </w:r>
      <w:r w:rsidRPr="00F23C38">
        <w:rPr>
          <w:rFonts w:ascii="Times New Roman" w:eastAsia="Times New Roman" w:hAnsi="Times New Roman" w:cs="Times New Roman"/>
          <w:bCs/>
          <w:sz w:val="28"/>
          <w:szCs w:val="28"/>
          <w:lang w:val="kk-KZ" w:eastAsia="ru-RU"/>
        </w:rPr>
        <w:t>532,9 млн. теңге сомасына. 1 жартыжылдықта іс-шараларды орындау пайызы 20-дан 95% - ға дейін құрады. Сондай-ақ, 2022 жылдың 6 айында 169,3 млн.теңге сомасына 188,2 млн. теңгеден 2021 жылғы инвестициялық бағдарламаның іс-шаралары орындалды, олар бойынша орындау мерзімі 2021 жылдан 2022 жылға ауыстырылды. Барлық жұмыстар орындалу кестесіне сәйкес жүргізіледі, сондықтан соңғы нәтижені жылдық кезең аяқталғаннан кейін ғана бағалауға болады.</w:t>
      </w:r>
    </w:p>
    <w:p w14:paraId="3BCF4249" w14:textId="77777777" w:rsidR="00E57277" w:rsidRPr="00F23C38" w:rsidRDefault="00E57277" w:rsidP="00E57277">
      <w:pPr>
        <w:spacing w:after="0" w:line="276" w:lineRule="auto"/>
        <w:ind w:firstLine="708"/>
        <w:jc w:val="both"/>
        <w:rPr>
          <w:rFonts w:ascii="Times New Roman" w:eastAsia="Times New Roman" w:hAnsi="Times New Roman" w:cs="Times New Roman"/>
          <w:bCs/>
          <w:sz w:val="28"/>
          <w:szCs w:val="28"/>
          <w:lang w:val="kk-KZ" w:eastAsia="ru-RU"/>
        </w:rPr>
      </w:pPr>
      <w:r w:rsidRPr="00F23C38">
        <w:rPr>
          <w:rFonts w:ascii="Times New Roman" w:eastAsia="Times New Roman" w:hAnsi="Times New Roman" w:cs="Times New Roman"/>
          <w:b/>
          <w:sz w:val="28"/>
          <w:szCs w:val="28"/>
          <w:lang w:val="kk-KZ" w:eastAsia="ru-RU"/>
        </w:rPr>
        <w:t xml:space="preserve">2. </w:t>
      </w:r>
      <w:r>
        <w:rPr>
          <w:rFonts w:ascii="Times New Roman" w:eastAsia="Times New Roman" w:hAnsi="Times New Roman" w:cs="Times New Roman"/>
          <w:bCs/>
          <w:sz w:val="28"/>
          <w:szCs w:val="28"/>
          <w:lang w:val="kk-KZ" w:eastAsia="ru-RU"/>
        </w:rPr>
        <w:t>«</w:t>
      </w:r>
      <w:r w:rsidRPr="00F23C38">
        <w:rPr>
          <w:rFonts w:ascii="Times New Roman" w:eastAsia="Times New Roman" w:hAnsi="Times New Roman" w:cs="Times New Roman"/>
          <w:bCs/>
          <w:sz w:val="28"/>
          <w:szCs w:val="28"/>
          <w:lang w:val="kk-KZ" w:eastAsia="ru-RU"/>
        </w:rPr>
        <w:t>ӨЖЖ</w:t>
      </w:r>
      <w:r>
        <w:rPr>
          <w:rFonts w:ascii="Times New Roman" w:eastAsia="Times New Roman" w:hAnsi="Times New Roman" w:cs="Times New Roman"/>
          <w:bCs/>
          <w:sz w:val="28"/>
          <w:szCs w:val="28"/>
          <w:lang w:val="kk-KZ" w:eastAsia="ru-RU"/>
        </w:rPr>
        <w:t xml:space="preserve">» </w:t>
      </w:r>
      <w:r w:rsidRPr="00F23C38">
        <w:rPr>
          <w:rFonts w:ascii="Times New Roman" w:eastAsia="Times New Roman" w:hAnsi="Times New Roman" w:cs="Times New Roman"/>
          <w:bCs/>
          <w:sz w:val="28"/>
          <w:szCs w:val="28"/>
          <w:lang w:val="kk-KZ" w:eastAsia="ru-RU"/>
        </w:rPr>
        <w:t>АҚ-ның 2022 жылдың І жарты</w:t>
      </w:r>
      <w:r>
        <w:rPr>
          <w:rFonts w:ascii="Times New Roman" w:eastAsia="Times New Roman" w:hAnsi="Times New Roman" w:cs="Times New Roman"/>
          <w:bCs/>
          <w:sz w:val="28"/>
          <w:szCs w:val="28"/>
          <w:lang w:val="kk-KZ" w:eastAsia="ru-RU"/>
        </w:rPr>
        <w:t xml:space="preserve"> </w:t>
      </w:r>
      <w:r w:rsidRPr="00F23C38">
        <w:rPr>
          <w:rFonts w:ascii="Times New Roman" w:eastAsia="Times New Roman" w:hAnsi="Times New Roman" w:cs="Times New Roman"/>
          <w:bCs/>
          <w:sz w:val="28"/>
          <w:szCs w:val="28"/>
          <w:lang w:val="kk-KZ" w:eastAsia="ru-RU"/>
        </w:rPr>
        <w:t xml:space="preserve">жылдығындағы </w:t>
      </w:r>
      <w:r w:rsidRPr="00F23C38">
        <w:rPr>
          <w:rFonts w:ascii="Times New Roman" w:eastAsia="Times New Roman" w:hAnsi="Times New Roman" w:cs="Times New Roman"/>
          <w:b/>
          <w:sz w:val="28"/>
          <w:szCs w:val="28"/>
          <w:lang w:val="kk-KZ" w:eastAsia="ru-RU"/>
        </w:rPr>
        <w:t xml:space="preserve">қызметінің негізгі қаржы-экономикалық көрсеткіштері туралы. </w:t>
      </w:r>
      <w:r>
        <w:rPr>
          <w:rFonts w:ascii="Times New Roman" w:eastAsia="Times New Roman" w:hAnsi="Times New Roman" w:cs="Times New Roman"/>
          <w:b/>
          <w:sz w:val="28"/>
          <w:szCs w:val="28"/>
          <w:lang w:val="kk-KZ" w:eastAsia="ru-RU"/>
        </w:rPr>
        <w:t>«</w:t>
      </w:r>
      <w:r w:rsidRPr="00F23C38">
        <w:rPr>
          <w:rFonts w:ascii="Times New Roman" w:eastAsia="Times New Roman" w:hAnsi="Times New Roman" w:cs="Times New Roman"/>
          <w:bCs/>
          <w:sz w:val="28"/>
          <w:szCs w:val="28"/>
          <w:lang w:val="kk-KZ" w:eastAsia="ru-RU"/>
        </w:rPr>
        <w:t xml:space="preserve">2022 жылғы 6 айдағы жиынтық пайда туралы аудиттелмеген </w:t>
      </w:r>
      <w:r>
        <w:rPr>
          <w:rFonts w:ascii="Times New Roman" w:eastAsia="Times New Roman" w:hAnsi="Times New Roman" w:cs="Times New Roman"/>
          <w:bCs/>
          <w:sz w:val="28"/>
          <w:szCs w:val="28"/>
          <w:lang w:val="kk-KZ" w:eastAsia="ru-RU"/>
        </w:rPr>
        <w:t xml:space="preserve"> </w:t>
      </w:r>
      <w:r w:rsidRPr="00F23C38">
        <w:rPr>
          <w:rFonts w:ascii="Times New Roman" w:eastAsia="Times New Roman" w:hAnsi="Times New Roman" w:cs="Times New Roman"/>
          <w:bCs/>
          <w:sz w:val="28"/>
          <w:szCs w:val="28"/>
          <w:lang w:val="kk-KZ" w:eastAsia="ru-RU"/>
        </w:rPr>
        <w:t>есепке</w:t>
      </w:r>
      <w:r>
        <w:rPr>
          <w:rFonts w:ascii="Times New Roman" w:eastAsia="Times New Roman" w:hAnsi="Times New Roman" w:cs="Times New Roman"/>
          <w:bCs/>
          <w:sz w:val="28"/>
          <w:szCs w:val="28"/>
          <w:lang w:val="kk-KZ" w:eastAsia="ru-RU"/>
        </w:rPr>
        <w:t>»</w:t>
      </w:r>
      <w:r w:rsidRPr="00F23C38">
        <w:rPr>
          <w:rFonts w:ascii="Times New Roman" w:eastAsia="Times New Roman" w:hAnsi="Times New Roman" w:cs="Times New Roman"/>
          <w:bCs/>
          <w:sz w:val="28"/>
          <w:szCs w:val="28"/>
          <w:lang w:val="kk-KZ" w:eastAsia="ru-RU"/>
        </w:rPr>
        <w:t xml:space="preserve"> сәйкес жиынтық кіріс</w:t>
      </w:r>
      <w:r>
        <w:rPr>
          <w:rFonts w:ascii="Times New Roman" w:eastAsia="Times New Roman" w:hAnsi="Times New Roman" w:cs="Times New Roman"/>
          <w:bCs/>
          <w:sz w:val="28"/>
          <w:szCs w:val="28"/>
          <w:lang w:val="kk-KZ" w:eastAsia="ru-RU"/>
        </w:rPr>
        <w:t xml:space="preserve"> </w:t>
      </w:r>
      <w:r w:rsidRPr="00F23C38">
        <w:rPr>
          <w:rFonts w:ascii="Times New Roman" w:eastAsia="Times New Roman" w:hAnsi="Times New Roman" w:cs="Times New Roman"/>
          <w:bCs/>
          <w:sz w:val="28"/>
          <w:szCs w:val="28"/>
          <w:lang w:val="kk-KZ" w:eastAsia="ru-RU"/>
        </w:rPr>
        <w:t xml:space="preserve"> 5304,96 млн.теңгені құрады. КТС ескерілген шығындар 5072,98 млн. теңгені құрады. Нәтижесінде, салық салынғаннан кейінгі кәсіпорынның жедел пайдасы 231,98 млн. теңгені құрады. Кәсіпорын маусымдық сипатқа ие, сәйкесінше талдау қаржы жылы аяқталғаннан кейін жүргізілуі керек.</w:t>
      </w:r>
    </w:p>
    <w:p w14:paraId="192ECA2B" w14:textId="77777777" w:rsidR="00E57277" w:rsidRPr="00F23C38" w:rsidRDefault="00E57277" w:rsidP="00E57277">
      <w:pPr>
        <w:spacing w:after="0" w:line="276" w:lineRule="auto"/>
        <w:ind w:firstLine="708"/>
        <w:jc w:val="both"/>
        <w:rPr>
          <w:rFonts w:ascii="Times New Roman" w:eastAsia="Times New Roman" w:hAnsi="Times New Roman" w:cs="Times New Roman"/>
          <w:bCs/>
          <w:sz w:val="28"/>
          <w:szCs w:val="28"/>
          <w:lang w:val="kk-KZ" w:eastAsia="ru-RU"/>
        </w:rPr>
      </w:pPr>
      <w:r w:rsidRPr="00F23C38">
        <w:rPr>
          <w:rFonts w:ascii="Times New Roman" w:eastAsia="Times New Roman" w:hAnsi="Times New Roman" w:cs="Times New Roman"/>
          <w:b/>
          <w:sz w:val="28"/>
          <w:szCs w:val="28"/>
          <w:lang w:val="kk-KZ" w:eastAsia="ru-RU"/>
        </w:rPr>
        <w:t>3. 2022 жылдың І жартыжылдығында реттеліп көрсетілетін қызметтердің көлемі туралы.</w:t>
      </w:r>
      <w:r w:rsidRPr="00F23C38">
        <w:rPr>
          <w:rFonts w:ascii="Times New Roman" w:eastAsia="Times New Roman" w:hAnsi="Times New Roman" w:cs="Times New Roman"/>
          <w:bCs/>
          <w:sz w:val="28"/>
          <w:szCs w:val="28"/>
          <w:lang w:val="kk-KZ" w:eastAsia="ru-RU"/>
        </w:rPr>
        <w:t xml:space="preserve"> Есепті кезеңде 1078,95 мың Гкал жылу энергиясы сатылды. Реттелетін қызметтер тиісті сапамен орындалды. Жыл</w:t>
      </w:r>
      <w:r>
        <w:rPr>
          <w:rFonts w:ascii="Times New Roman" w:eastAsia="Times New Roman" w:hAnsi="Times New Roman" w:cs="Times New Roman"/>
          <w:bCs/>
          <w:sz w:val="28"/>
          <w:szCs w:val="28"/>
          <w:lang w:val="kk-KZ" w:eastAsia="ru-RU"/>
        </w:rPr>
        <w:t>ыт</w:t>
      </w:r>
      <w:r w:rsidRPr="00F23C38">
        <w:rPr>
          <w:rFonts w:ascii="Times New Roman" w:eastAsia="Times New Roman" w:hAnsi="Times New Roman" w:cs="Times New Roman"/>
          <w:bCs/>
          <w:sz w:val="28"/>
          <w:szCs w:val="28"/>
          <w:lang w:val="kk-KZ" w:eastAsia="ru-RU"/>
        </w:rPr>
        <w:t xml:space="preserve">у </w:t>
      </w:r>
      <w:r>
        <w:rPr>
          <w:rFonts w:ascii="Times New Roman" w:eastAsia="Times New Roman" w:hAnsi="Times New Roman" w:cs="Times New Roman"/>
          <w:bCs/>
          <w:sz w:val="28"/>
          <w:szCs w:val="28"/>
          <w:lang w:val="kk-KZ" w:eastAsia="ru-RU"/>
        </w:rPr>
        <w:t xml:space="preserve"> </w:t>
      </w:r>
      <w:r w:rsidRPr="00F23C38">
        <w:rPr>
          <w:rFonts w:ascii="Times New Roman" w:eastAsia="Times New Roman" w:hAnsi="Times New Roman" w:cs="Times New Roman"/>
          <w:bCs/>
          <w:sz w:val="28"/>
          <w:szCs w:val="28"/>
          <w:lang w:val="kk-KZ" w:eastAsia="ru-RU"/>
        </w:rPr>
        <w:t>жүйесіне жылу беру кестеге сәйкес қамтамасыз етілді.</w:t>
      </w:r>
    </w:p>
    <w:p w14:paraId="330E951C" w14:textId="77777777" w:rsidR="00E57277" w:rsidRDefault="00E57277" w:rsidP="00E57277">
      <w:pPr>
        <w:spacing w:after="0" w:line="276" w:lineRule="auto"/>
        <w:ind w:firstLine="708"/>
        <w:jc w:val="both"/>
        <w:rPr>
          <w:rFonts w:ascii="Times New Roman" w:eastAsia="Times New Roman" w:hAnsi="Times New Roman" w:cs="Times New Roman"/>
          <w:bCs/>
          <w:sz w:val="28"/>
          <w:szCs w:val="28"/>
          <w:lang w:val="kk-KZ" w:eastAsia="ru-RU"/>
        </w:rPr>
      </w:pPr>
      <w:r w:rsidRPr="00F23C38">
        <w:rPr>
          <w:rFonts w:ascii="Times New Roman" w:eastAsia="Times New Roman" w:hAnsi="Times New Roman" w:cs="Times New Roman"/>
          <w:bCs/>
          <w:sz w:val="28"/>
          <w:szCs w:val="28"/>
          <w:lang w:val="kk-KZ" w:eastAsia="ru-RU"/>
        </w:rPr>
        <w:lastRenderedPageBreak/>
        <w:t>2022 жылдың І жартыжылдығында 147 объектіге, оның ішінде қайта жаңартудан кейінгі объектілерге және жаңа құрылысқа техникалық шарттар берілді. Барлығы 8,651 Гкал/сағ жылу жүктемесімен 30 жаңа нысан қосылды.</w:t>
      </w:r>
    </w:p>
    <w:p w14:paraId="517B2392" w14:textId="77777777" w:rsidR="00E57277" w:rsidRPr="00DC3C50" w:rsidRDefault="00E57277" w:rsidP="00E57277">
      <w:pPr>
        <w:spacing w:after="0" w:line="276" w:lineRule="auto"/>
        <w:ind w:firstLine="708"/>
        <w:jc w:val="both"/>
        <w:rPr>
          <w:rFonts w:ascii="Times New Roman" w:eastAsia="Times New Roman" w:hAnsi="Times New Roman" w:cs="Times New Roman"/>
          <w:bCs/>
          <w:sz w:val="28"/>
          <w:szCs w:val="28"/>
          <w:lang w:val="kk-KZ" w:eastAsia="ru-RU"/>
        </w:rPr>
      </w:pPr>
      <w:r w:rsidRPr="00DC3C50">
        <w:rPr>
          <w:rFonts w:ascii="Times New Roman" w:eastAsia="Times New Roman" w:hAnsi="Times New Roman" w:cs="Times New Roman"/>
          <w:b/>
          <w:sz w:val="28"/>
          <w:szCs w:val="28"/>
          <w:lang w:val="kk-KZ" w:eastAsia="ru-RU"/>
        </w:rPr>
        <w:t>4. Реттеліп көрсетілетін қызметтердің тұтынушыларымен жүргізілетін жұмыс туралы.</w:t>
      </w:r>
      <w:r w:rsidRPr="00DC3C50">
        <w:rPr>
          <w:rFonts w:ascii="Times New Roman" w:eastAsia="Times New Roman" w:hAnsi="Times New Roman" w:cs="Times New Roman"/>
          <w:bCs/>
          <w:sz w:val="28"/>
          <w:szCs w:val="28"/>
          <w:lang w:val="kk-KZ" w:eastAsia="ru-RU"/>
        </w:rPr>
        <w:t xml:space="preserve"> 2022 жылдың 1 жартыжылдығында дербес қызмет көрсету орталығына 35 562 өтініш келіп түсті (айына 6 000-ға жуық өтініш). Сонымен қатар </w:t>
      </w:r>
      <w:r>
        <w:rPr>
          <w:rFonts w:ascii="Times New Roman" w:eastAsia="Times New Roman" w:hAnsi="Times New Roman" w:cs="Times New Roman"/>
          <w:bCs/>
          <w:sz w:val="28"/>
          <w:szCs w:val="28"/>
          <w:lang w:val="kk-KZ" w:eastAsia="ru-RU"/>
        </w:rPr>
        <w:t>«</w:t>
      </w:r>
      <w:r w:rsidRPr="00DC3C50">
        <w:rPr>
          <w:rFonts w:ascii="Times New Roman" w:eastAsia="Times New Roman" w:hAnsi="Times New Roman" w:cs="Times New Roman"/>
          <w:bCs/>
          <w:sz w:val="28"/>
          <w:szCs w:val="28"/>
          <w:lang w:val="kk-KZ" w:eastAsia="ru-RU"/>
        </w:rPr>
        <w:t>Ө</w:t>
      </w:r>
      <w:r>
        <w:rPr>
          <w:rFonts w:ascii="Times New Roman" w:eastAsia="Times New Roman" w:hAnsi="Times New Roman" w:cs="Times New Roman"/>
          <w:bCs/>
          <w:sz w:val="28"/>
          <w:szCs w:val="28"/>
          <w:lang w:val="kk-KZ" w:eastAsia="ru-RU"/>
        </w:rPr>
        <w:t>ЖЖ»</w:t>
      </w:r>
      <w:r w:rsidRPr="00DC3C50">
        <w:rPr>
          <w:rFonts w:ascii="Times New Roman" w:eastAsia="Times New Roman" w:hAnsi="Times New Roman" w:cs="Times New Roman"/>
          <w:bCs/>
          <w:sz w:val="28"/>
          <w:szCs w:val="28"/>
          <w:lang w:val="kk-KZ" w:eastAsia="ru-RU"/>
        </w:rPr>
        <w:t xml:space="preserve"> АҚ Call-орталығы 199 325 қоңырау қабылдады. Тәулік бойы автоматты жауап беру құрылғысына есептеу құралдарының 23 232 көрсеткіші қабылданды. Ақпараттық базада электрондық адресі бар 14 058 тұтынушы тіркелген. Кәсіпорын атына қызметкерлердің жұмыс сапасына 1 </w:t>
      </w:r>
      <w:r>
        <w:rPr>
          <w:rFonts w:ascii="Times New Roman" w:eastAsia="Times New Roman" w:hAnsi="Times New Roman" w:cs="Times New Roman"/>
          <w:bCs/>
          <w:sz w:val="28"/>
          <w:szCs w:val="28"/>
          <w:lang w:val="kk-KZ" w:eastAsia="ru-RU"/>
        </w:rPr>
        <w:t>а</w:t>
      </w:r>
      <w:r w:rsidRPr="00DC3C50">
        <w:rPr>
          <w:rFonts w:ascii="Times New Roman" w:eastAsia="Times New Roman" w:hAnsi="Times New Roman" w:cs="Times New Roman"/>
          <w:bCs/>
          <w:sz w:val="28"/>
          <w:szCs w:val="28"/>
          <w:lang w:val="kk-KZ" w:eastAsia="ru-RU"/>
        </w:rPr>
        <w:t xml:space="preserve">лғыс түсті. Нысандарды жылумен жабдықтау сапасына тұтынушылардан 44 өтініш келіп түсті, олар жедел пысықталды. Өтініштердің себептері </w:t>
      </w:r>
      <w:r>
        <w:rPr>
          <w:rFonts w:ascii="Times New Roman" w:eastAsia="Times New Roman" w:hAnsi="Times New Roman" w:cs="Times New Roman"/>
          <w:bCs/>
          <w:sz w:val="28"/>
          <w:szCs w:val="28"/>
          <w:lang w:val="kk-KZ" w:eastAsia="ru-RU"/>
        </w:rPr>
        <w:t>«</w:t>
      </w:r>
      <w:r w:rsidRPr="00DC3C50">
        <w:rPr>
          <w:rFonts w:ascii="Times New Roman" w:eastAsia="Times New Roman" w:hAnsi="Times New Roman" w:cs="Times New Roman"/>
          <w:bCs/>
          <w:sz w:val="28"/>
          <w:szCs w:val="28"/>
          <w:lang w:val="kk-KZ" w:eastAsia="ru-RU"/>
        </w:rPr>
        <w:t>ӨЖЖ</w:t>
      </w:r>
      <w:r>
        <w:rPr>
          <w:rFonts w:ascii="Times New Roman" w:eastAsia="Times New Roman" w:hAnsi="Times New Roman" w:cs="Times New Roman"/>
          <w:bCs/>
          <w:sz w:val="28"/>
          <w:szCs w:val="28"/>
          <w:lang w:val="kk-KZ" w:eastAsia="ru-RU"/>
        </w:rPr>
        <w:t xml:space="preserve">» </w:t>
      </w:r>
      <w:r w:rsidRPr="00DC3C50">
        <w:rPr>
          <w:rFonts w:ascii="Times New Roman" w:eastAsia="Times New Roman" w:hAnsi="Times New Roman" w:cs="Times New Roman"/>
          <w:bCs/>
          <w:sz w:val="28"/>
          <w:szCs w:val="28"/>
          <w:lang w:val="kk-KZ" w:eastAsia="ru-RU"/>
        </w:rPr>
        <w:t>АҚ пайдалану жауапкершілігінің шегінен тыс орналасқан.</w:t>
      </w:r>
    </w:p>
    <w:p w14:paraId="7C106E0E" w14:textId="77777777" w:rsidR="00E57277" w:rsidRPr="00DC3C50" w:rsidRDefault="00E57277" w:rsidP="00E57277">
      <w:pPr>
        <w:spacing w:after="0" w:line="276" w:lineRule="auto"/>
        <w:ind w:firstLine="708"/>
        <w:jc w:val="both"/>
        <w:rPr>
          <w:rFonts w:ascii="Times New Roman" w:eastAsia="Times New Roman" w:hAnsi="Times New Roman" w:cs="Times New Roman"/>
          <w:bCs/>
          <w:sz w:val="28"/>
          <w:szCs w:val="28"/>
          <w:lang w:val="kk-KZ" w:eastAsia="ru-RU"/>
        </w:rPr>
      </w:pPr>
      <w:r w:rsidRPr="00DC3C50">
        <w:rPr>
          <w:rFonts w:ascii="Times New Roman" w:eastAsia="Times New Roman" w:hAnsi="Times New Roman" w:cs="Times New Roman"/>
          <w:bCs/>
          <w:sz w:val="28"/>
          <w:szCs w:val="28"/>
          <w:lang w:val="kk-KZ" w:eastAsia="ru-RU"/>
        </w:rPr>
        <w:t>Мамыр айынан бастап жылыту маусымына дайындық мәселелері бар нысандарға көшпелі кеңестер өткізіледі.</w:t>
      </w:r>
    </w:p>
    <w:p w14:paraId="1D5AFD02" w14:textId="77777777" w:rsidR="00E57277" w:rsidRPr="00DC3C50" w:rsidRDefault="00E57277" w:rsidP="00E57277">
      <w:pPr>
        <w:spacing w:after="0" w:line="276" w:lineRule="auto"/>
        <w:ind w:firstLine="708"/>
        <w:jc w:val="both"/>
        <w:rPr>
          <w:rFonts w:ascii="Times New Roman" w:eastAsia="Times New Roman" w:hAnsi="Times New Roman" w:cs="Times New Roman"/>
          <w:bCs/>
          <w:sz w:val="28"/>
          <w:szCs w:val="28"/>
          <w:lang w:val="kk-KZ" w:eastAsia="ru-RU"/>
        </w:rPr>
      </w:pPr>
      <w:r w:rsidRPr="00DC3C50">
        <w:rPr>
          <w:rFonts w:ascii="Times New Roman" w:eastAsia="Times New Roman" w:hAnsi="Times New Roman" w:cs="Times New Roman"/>
          <w:b/>
          <w:sz w:val="28"/>
          <w:szCs w:val="28"/>
          <w:lang w:val="kk-KZ" w:eastAsia="ru-RU"/>
        </w:rPr>
        <w:t>5. Бекітілген тарифтік сметаның баптардан кейінгі орындалуы туралы.</w:t>
      </w:r>
      <w:r w:rsidRPr="00DC3C50">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w:t>
      </w:r>
      <w:r w:rsidRPr="00DC3C50">
        <w:rPr>
          <w:rFonts w:ascii="Times New Roman" w:eastAsia="Times New Roman" w:hAnsi="Times New Roman" w:cs="Times New Roman"/>
          <w:bCs/>
          <w:sz w:val="28"/>
          <w:szCs w:val="28"/>
          <w:lang w:val="kk-KZ" w:eastAsia="ru-RU"/>
        </w:rPr>
        <w:t>ӨЖЖ</w:t>
      </w:r>
      <w:r>
        <w:rPr>
          <w:rFonts w:ascii="Times New Roman" w:eastAsia="Times New Roman" w:hAnsi="Times New Roman" w:cs="Times New Roman"/>
          <w:bCs/>
          <w:sz w:val="28"/>
          <w:szCs w:val="28"/>
          <w:lang w:val="kk-KZ" w:eastAsia="ru-RU"/>
        </w:rPr>
        <w:t>»</w:t>
      </w:r>
      <w:r w:rsidRPr="00DC3C50">
        <w:rPr>
          <w:rFonts w:ascii="Times New Roman" w:eastAsia="Times New Roman" w:hAnsi="Times New Roman" w:cs="Times New Roman"/>
          <w:bCs/>
          <w:sz w:val="28"/>
          <w:szCs w:val="28"/>
          <w:lang w:val="kk-KZ" w:eastAsia="ru-RU"/>
        </w:rPr>
        <w:t xml:space="preserve"> АҚ үшін 1.02.2021 жылдан бастап қолданыстағы жылу энергиясын өндіруге, беруге және таратуға, қамтамасыз етуге арналған тарифтік смета ШҚО бойынша ТМРКД-ның 2020 жылғы 28 желтоқсандағы № 206-НҚ бұйрығымен бекітілген. 2022 жылғы 1-31 қаңтар аралығында ШҚО бойынша ТМРБД 30.11.2021 ж. № 278-НҚ бұйрығымен бекітілген тарифтік смета қолданыста болды, 1 наурыздан бастап ШҚО бойынша ТМРБД 17.02.2022 ж. № 43-НҚ бұйрығымен бекітілген тарифтік смета қолданылады.</w:t>
      </w:r>
    </w:p>
    <w:p w14:paraId="46A8FB2F" w14:textId="77777777" w:rsidR="00E57277" w:rsidRPr="00DC3C50" w:rsidRDefault="00E57277" w:rsidP="00E57277">
      <w:pPr>
        <w:spacing w:after="0" w:line="276" w:lineRule="auto"/>
        <w:ind w:firstLine="708"/>
        <w:jc w:val="both"/>
        <w:rPr>
          <w:rFonts w:ascii="Times New Roman" w:eastAsia="Times New Roman" w:hAnsi="Times New Roman" w:cs="Times New Roman"/>
          <w:bCs/>
          <w:sz w:val="28"/>
          <w:szCs w:val="28"/>
          <w:lang w:val="kk-KZ" w:eastAsia="ru-RU"/>
        </w:rPr>
      </w:pPr>
      <w:r w:rsidRPr="00DC3C50">
        <w:rPr>
          <w:rFonts w:ascii="Times New Roman" w:eastAsia="Times New Roman" w:hAnsi="Times New Roman" w:cs="Times New Roman"/>
          <w:bCs/>
          <w:sz w:val="28"/>
          <w:szCs w:val="28"/>
          <w:lang w:val="kk-KZ" w:eastAsia="ru-RU"/>
        </w:rPr>
        <w:t>Жылумен жабдықтаушы кәсіпорындар маусымдық жұмыс сипатына ие болғандықтан, тарифтік сметаның орындалуын жыл қорытындысы бойынша неғұрлым тиімді бағалау қажет. Қазіргі уақытта барлық жөндеу жұмыстары мен көрсетілетін қызметтер Мемлекеттік сатып алуды жүргізу нәтижесінде таңдалған мердігерлердің жұмыстарды орындау кестесіне сәйкес жүзеге асырылады.</w:t>
      </w:r>
    </w:p>
    <w:p w14:paraId="5BB92286" w14:textId="77777777" w:rsidR="00E57277" w:rsidRPr="00DC3C50" w:rsidRDefault="00E57277" w:rsidP="00E57277">
      <w:pPr>
        <w:spacing w:after="0" w:line="276" w:lineRule="auto"/>
        <w:ind w:firstLine="708"/>
        <w:jc w:val="both"/>
        <w:rPr>
          <w:rFonts w:ascii="Times New Roman" w:eastAsia="Times New Roman" w:hAnsi="Times New Roman" w:cs="Times New Roman"/>
          <w:bCs/>
          <w:sz w:val="28"/>
          <w:szCs w:val="28"/>
          <w:lang w:val="kk-KZ" w:eastAsia="ru-RU"/>
        </w:rPr>
      </w:pPr>
      <w:r w:rsidRPr="00DC3C50">
        <w:rPr>
          <w:rFonts w:ascii="Times New Roman" w:eastAsia="Times New Roman" w:hAnsi="Times New Roman" w:cs="Times New Roman"/>
          <w:bCs/>
          <w:sz w:val="28"/>
          <w:szCs w:val="28"/>
          <w:lang w:val="kk-KZ" w:eastAsia="ru-RU"/>
        </w:rPr>
        <w:t>Тұтынушыларды жылумен жабдықтау бойынша қызметтер көрсетуге арналған жедел шығындар қаңтар айында 1126,6 млн.теңгені, 5 айда (ақпан-маусым) 3 756,9 млн. теңгені құрады. Өткен жылдағыдай шығындардың жекелеген баптары - ЖЖМ, көмір, электр энергиясы, өндірістік шығыстар, салық төлемдері бойынша шығындардың өсуі байқалады, бұл бекіту кезіндегі смета бойынша шығындардың тапшылығына байланысты. Сондай-ақ, көмір қабылданған РЭК Ахм</w:t>
      </w:r>
      <w:r>
        <w:rPr>
          <w:rFonts w:ascii="Times New Roman" w:eastAsia="Times New Roman" w:hAnsi="Times New Roman" w:cs="Times New Roman"/>
          <w:bCs/>
          <w:sz w:val="28"/>
          <w:szCs w:val="28"/>
          <w:lang w:val="kk-KZ" w:eastAsia="ru-RU"/>
        </w:rPr>
        <w:t>и</w:t>
      </w:r>
      <w:r w:rsidRPr="00DC3C50">
        <w:rPr>
          <w:rFonts w:ascii="Times New Roman" w:eastAsia="Times New Roman" w:hAnsi="Times New Roman" w:cs="Times New Roman"/>
          <w:bCs/>
          <w:sz w:val="28"/>
          <w:szCs w:val="28"/>
          <w:lang w:val="kk-KZ" w:eastAsia="ru-RU"/>
        </w:rPr>
        <w:t>р</w:t>
      </w:r>
      <w:r>
        <w:rPr>
          <w:rFonts w:ascii="Times New Roman" w:eastAsia="Times New Roman" w:hAnsi="Times New Roman" w:cs="Times New Roman"/>
          <w:bCs/>
          <w:sz w:val="28"/>
          <w:szCs w:val="28"/>
          <w:lang w:val="kk-KZ" w:eastAsia="ru-RU"/>
        </w:rPr>
        <w:t xml:space="preserve"> </w:t>
      </w:r>
      <w:r w:rsidRPr="00DC3C50">
        <w:rPr>
          <w:rFonts w:ascii="Times New Roman" w:eastAsia="Times New Roman" w:hAnsi="Times New Roman" w:cs="Times New Roman"/>
          <w:bCs/>
          <w:sz w:val="28"/>
          <w:szCs w:val="28"/>
          <w:lang w:val="kk-KZ" w:eastAsia="ru-RU"/>
        </w:rPr>
        <w:t xml:space="preserve">қазандығының өндірісі мен </w:t>
      </w:r>
      <w:r>
        <w:rPr>
          <w:rFonts w:ascii="Times New Roman" w:eastAsia="Times New Roman" w:hAnsi="Times New Roman" w:cs="Times New Roman"/>
          <w:bCs/>
          <w:sz w:val="28"/>
          <w:szCs w:val="28"/>
          <w:lang w:val="kk-KZ" w:eastAsia="ru-RU"/>
        </w:rPr>
        <w:t>ЖМК</w:t>
      </w:r>
      <w:r w:rsidRPr="00DC3C50">
        <w:rPr>
          <w:rFonts w:ascii="Times New Roman" w:eastAsia="Times New Roman" w:hAnsi="Times New Roman" w:cs="Times New Roman"/>
          <w:bCs/>
          <w:sz w:val="28"/>
          <w:szCs w:val="28"/>
          <w:lang w:val="kk-KZ" w:eastAsia="ru-RU"/>
        </w:rPr>
        <w:t xml:space="preserve"> қазандығының өндірісінің өсуі ескерілетін толық көлемде бекітілмеген, электр энергиясы бойынша шығындарда жылу энергиясын беру көлемінің өсуі ескерілмеген. Сондай-ақ, жаңа қызмет көрсету аудандарын қабылдау және ЖЖМ бағасының өсуі және т. б. есебінен көлікпен қызмет көрсету көлемінің ұлғаюы ескерілмеді.</w:t>
      </w:r>
    </w:p>
    <w:p w14:paraId="686E5075" w14:textId="77777777" w:rsidR="00E57277" w:rsidRPr="00F94A26" w:rsidRDefault="00E57277" w:rsidP="00E57277">
      <w:pPr>
        <w:spacing w:after="0" w:line="276"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Cs/>
          <w:sz w:val="28"/>
          <w:szCs w:val="28"/>
          <w:lang w:val="kk-KZ" w:eastAsia="ru-RU"/>
        </w:rPr>
        <w:lastRenderedPageBreak/>
        <w:t>«</w:t>
      </w:r>
      <w:r w:rsidRPr="00DC3C50">
        <w:rPr>
          <w:rFonts w:ascii="Times New Roman" w:eastAsia="Times New Roman" w:hAnsi="Times New Roman" w:cs="Times New Roman"/>
          <w:bCs/>
          <w:sz w:val="28"/>
          <w:szCs w:val="28"/>
          <w:lang w:val="kk-KZ" w:eastAsia="ru-RU"/>
        </w:rPr>
        <w:t>ӨЖЖ</w:t>
      </w:r>
      <w:r>
        <w:rPr>
          <w:rFonts w:ascii="Times New Roman" w:eastAsia="Times New Roman" w:hAnsi="Times New Roman" w:cs="Times New Roman"/>
          <w:bCs/>
          <w:sz w:val="28"/>
          <w:szCs w:val="28"/>
          <w:lang w:val="kk-KZ" w:eastAsia="ru-RU"/>
        </w:rPr>
        <w:t>»</w:t>
      </w:r>
      <w:r w:rsidRPr="00DC3C50">
        <w:rPr>
          <w:rFonts w:ascii="Times New Roman" w:eastAsia="Times New Roman" w:hAnsi="Times New Roman" w:cs="Times New Roman"/>
          <w:bCs/>
          <w:sz w:val="28"/>
          <w:szCs w:val="28"/>
          <w:lang w:val="kk-KZ" w:eastAsia="ru-RU"/>
        </w:rPr>
        <w:t xml:space="preserve"> АҚ үшін ұзақ мерзімді кезеңге сапа, сенімділік және тиімділік көрсеткіштері бекітілмеген.</w:t>
      </w:r>
      <w:r>
        <w:rPr>
          <w:rFonts w:ascii="Times New Roman" w:eastAsia="Times New Roman" w:hAnsi="Times New Roman" w:cs="Times New Roman"/>
          <w:bCs/>
          <w:sz w:val="28"/>
          <w:szCs w:val="28"/>
          <w:lang w:val="kk-KZ" w:eastAsia="ru-RU"/>
        </w:rPr>
        <w:t xml:space="preserve"> </w:t>
      </w:r>
    </w:p>
    <w:p w14:paraId="6B119A47" w14:textId="77777777" w:rsidR="00E57277" w:rsidRPr="00F94A26" w:rsidRDefault="00E57277" w:rsidP="00E57277">
      <w:pPr>
        <w:spacing w:after="0" w:line="276"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p>
    <w:p w14:paraId="1D5886B6" w14:textId="77777777" w:rsidR="00E57277" w:rsidRPr="00F94A26" w:rsidRDefault="00E57277" w:rsidP="00E57277">
      <w:pPr>
        <w:spacing w:after="0" w:line="276" w:lineRule="auto"/>
        <w:ind w:firstLine="708"/>
        <w:jc w:val="both"/>
        <w:rPr>
          <w:rFonts w:ascii="Times New Roman" w:eastAsia="Times New Roman" w:hAnsi="Times New Roman" w:cs="Times New Roman"/>
          <w:sz w:val="28"/>
          <w:szCs w:val="28"/>
          <w:lang w:val="kk-KZ" w:eastAsia="ru-RU"/>
        </w:rPr>
      </w:pPr>
      <w:r w:rsidRPr="00F94A26">
        <w:rPr>
          <w:rFonts w:ascii="Times New Roman" w:eastAsia="Times New Roman" w:hAnsi="Times New Roman" w:cs="Times New Roman"/>
          <w:sz w:val="28"/>
          <w:szCs w:val="28"/>
          <w:lang w:val="kk-KZ" w:eastAsia="ru-RU"/>
        </w:rPr>
        <w:t xml:space="preserve">Сондай - ақ, 2022 жылға қызмет көрсету сапасын жақсарту бойынша бірқатар іс–шараларды енгізу: жеке кабинет және мобильді қосымша арқылы салыстыру актісін алу функциясын әзірлеу, чат-боттарды оңтайландыру, онлайн режимде жұмыс істеуге мүмкіндік беретін Мобильді бақылаушы қосымшасын жүйелеу жоспарлануда. Бұдан басқа, тұтынушылардың объектілеріне жылу энергиясын есепке алу аспаптарынан (GSM стандартының модемдері) деректерді беру құрылғыларының 40 данасын орнату жоспарда бар. </w:t>
      </w:r>
    </w:p>
    <w:p w14:paraId="6834C3C4" w14:textId="77777777" w:rsidR="00E57277" w:rsidRPr="00F94A26" w:rsidRDefault="00E57277" w:rsidP="00E57277">
      <w:pPr>
        <w:spacing w:after="0" w:line="276" w:lineRule="auto"/>
        <w:ind w:firstLine="708"/>
        <w:jc w:val="both"/>
        <w:rPr>
          <w:rFonts w:ascii="Times New Roman" w:eastAsia="Times New Roman" w:hAnsi="Times New Roman" w:cs="Times New Roman"/>
          <w:sz w:val="28"/>
          <w:szCs w:val="28"/>
          <w:lang w:val="kk-KZ" w:eastAsia="ru-RU"/>
        </w:rPr>
      </w:pPr>
      <w:r w:rsidRPr="00F94A26">
        <w:rPr>
          <w:rFonts w:ascii="Times New Roman" w:eastAsia="Times New Roman" w:hAnsi="Times New Roman" w:cs="Times New Roman"/>
          <w:sz w:val="28"/>
          <w:szCs w:val="28"/>
          <w:lang w:val="kk-KZ" w:eastAsia="ru-RU"/>
        </w:rPr>
        <w:t>2022 жылдың соңына дейін тарифтердің өзгеруі болжанбайды.</w:t>
      </w:r>
    </w:p>
    <w:p w14:paraId="4B471344" w14:textId="77777777" w:rsidR="00E57277" w:rsidRDefault="00E57277" w:rsidP="00E57277">
      <w:pPr>
        <w:spacing w:after="0" w:line="276" w:lineRule="auto"/>
        <w:ind w:firstLine="708"/>
        <w:jc w:val="both"/>
        <w:rPr>
          <w:rFonts w:ascii="Times New Roman" w:eastAsia="Times New Roman" w:hAnsi="Times New Roman" w:cs="Times New Roman"/>
          <w:sz w:val="28"/>
          <w:szCs w:val="28"/>
          <w:lang w:val="kk-KZ" w:eastAsia="ru-RU"/>
        </w:rPr>
      </w:pPr>
      <w:r w:rsidRPr="00F94A26">
        <w:rPr>
          <w:rFonts w:ascii="Times New Roman" w:eastAsia="Times New Roman" w:hAnsi="Times New Roman" w:cs="Times New Roman"/>
          <w:sz w:val="28"/>
          <w:szCs w:val="28"/>
          <w:lang w:val="kk-KZ" w:eastAsia="ru-RU"/>
        </w:rPr>
        <w:t>Барлық аталған іс-шаралар «ӨЖЖ» АҚ-ның тұтынушыларын үздіксіз және сапалы жылумен жабдықтауды және қызмет көрсетуді қамтамасыз етуге мүмкіндік береді.</w:t>
      </w:r>
      <w:r>
        <w:rPr>
          <w:rFonts w:ascii="Times New Roman" w:eastAsia="Times New Roman" w:hAnsi="Times New Roman" w:cs="Times New Roman"/>
          <w:sz w:val="28"/>
          <w:szCs w:val="28"/>
          <w:lang w:val="kk-KZ" w:eastAsia="ru-RU"/>
        </w:rPr>
        <w:t xml:space="preserve"> </w:t>
      </w:r>
    </w:p>
    <w:p w14:paraId="00BAE21C" w14:textId="41FF0F8C" w:rsidR="00E57277" w:rsidRPr="00DC3C50" w:rsidRDefault="00E57277" w:rsidP="00E57277">
      <w:pPr>
        <w:spacing w:after="0" w:line="276" w:lineRule="auto"/>
        <w:ind w:firstLine="708"/>
        <w:jc w:val="both"/>
        <w:rPr>
          <w:rFonts w:ascii="Times New Roman" w:eastAsia="Times New Roman" w:hAnsi="Times New Roman" w:cs="Times New Roman"/>
          <w:sz w:val="28"/>
          <w:szCs w:val="28"/>
          <w:lang w:val="kk-KZ" w:eastAsia="ru-RU"/>
        </w:rPr>
      </w:pPr>
      <w:r w:rsidRPr="00DC3C50">
        <w:rPr>
          <w:rFonts w:ascii="Times New Roman" w:eastAsia="Times New Roman" w:hAnsi="Times New Roman" w:cs="Times New Roman"/>
          <w:b/>
          <w:bCs/>
          <w:sz w:val="28"/>
          <w:szCs w:val="28"/>
          <w:lang w:val="kk-KZ" w:eastAsia="ru-RU"/>
        </w:rPr>
        <w:t>6. Қызметтің перспективалары, оның ішінде реттеліп көрсетілетін қызметтерге арналған тарифтердің ықтимал өзгерістері туралы.</w:t>
      </w:r>
      <w:r w:rsidRPr="00DC3C50">
        <w:rPr>
          <w:rFonts w:ascii="Times New Roman" w:eastAsia="Times New Roman" w:hAnsi="Times New Roman" w:cs="Times New Roman"/>
          <w:sz w:val="28"/>
          <w:szCs w:val="28"/>
          <w:lang w:val="kk-KZ" w:eastAsia="ru-RU"/>
        </w:rPr>
        <w:t xml:space="preserve"> </w:t>
      </w:r>
      <w:r w:rsidR="00AA15E1">
        <w:rPr>
          <w:rFonts w:ascii="Times New Roman" w:eastAsia="Times New Roman" w:hAnsi="Times New Roman" w:cs="Times New Roman"/>
          <w:sz w:val="28"/>
          <w:szCs w:val="28"/>
          <w:lang w:val="kk-KZ" w:eastAsia="ru-RU"/>
        </w:rPr>
        <w:t>«</w:t>
      </w:r>
      <w:r w:rsidR="00AA15E1" w:rsidRPr="00AA15E1">
        <w:rPr>
          <w:rFonts w:ascii="Times New Roman" w:eastAsia="Times New Roman" w:hAnsi="Times New Roman" w:cs="Times New Roman"/>
          <w:sz w:val="28"/>
          <w:szCs w:val="28"/>
          <w:lang w:val="kk-KZ" w:eastAsia="ru-RU"/>
        </w:rPr>
        <w:t>ӨЖЖ" АҚ 2022 жылдың екінші жартыжылдығына арналған жоспарларында бекітілген инвестициялық бағдарламаның іс-шараларын орындау және бекітілген кестелерге сәйкес жөндеу жұмыстарын орындау</w:t>
      </w:r>
      <w:r w:rsidRPr="00DC3C50">
        <w:rPr>
          <w:rFonts w:ascii="Times New Roman" w:eastAsia="Times New Roman" w:hAnsi="Times New Roman" w:cs="Times New Roman"/>
          <w:sz w:val="28"/>
          <w:szCs w:val="28"/>
          <w:lang w:val="kk-KZ" w:eastAsia="ru-RU"/>
        </w:rPr>
        <w:t xml:space="preserve"> көзделген. Қажет болған жағдайда</w:t>
      </w:r>
      <w:r w:rsidR="00AA15E1">
        <w:rPr>
          <w:rFonts w:ascii="Times New Roman" w:eastAsia="Times New Roman" w:hAnsi="Times New Roman" w:cs="Times New Roman"/>
          <w:sz w:val="28"/>
          <w:szCs w:val="28"/>
          <w:lang w:val="kk-KZ" w:eastAsia="ru-RU"/>
        </w:rPr>
        <w:t xml:space="preserve"> </w:t>
      </w:r>
      <w:r w:rsidRPr="00DC3C50">
        <w:rPr>
          <w:rFonts w:ascii="Times New Roman" w:eastAsia="Times New Roman" w:hAnsi="Times New Roman" w:cs="Times New Roman"/>
          <w:sz w:val="28"/>
          <w:szCs w:val="28"/>
          <w:lang w:val="kk-KZ" w:eastAsia="ru-RU"/>
        </w:rPr>
        <w:t>тарифтік сметаға және инвестициялық бағдарламаға түзету жүргізу</w:t>
      </w:r>
      <w:r>
        <w:rPr>
          <w:rFonts w:ascii="Times New Roman" w:eastAsia="Times New Roman" w:hAnsi="Times New Roman" w:cs="Times New Roman"/>
          <w:sz w:val="28"/>
          <w:szCs w:val="28"/>
          <w:lang w:val="kk-KZ" w:eastAsia="ru-RU"/>
        </w:rPr>
        <w:t xml:space="preserve"> жоспарлануда</w:t>
      </w:r>
      <w:r w:rsidRPr="00DC3C50">
        <w:rPr>
          <w:rFonts w:ascii="Times New Roman" w:eastAsia="Times New Roman" w:hAnsi="Times New Roman" w:cs="Times New Roman"/>
          <w:sz w:val="28"/>
          <w:szCs w:val="28"/>
          <w:lang w:val="kk-KZ" w:eastAsia="ru-RU"/>
        </w:rPr>
        <w:t xml:space="preserve">. Сондай - ақ, жыл соңына дейін қызмет көрсету сапасын жақсарту бойынша бірқатар іс - шараларды енгізу жоспарда бар: жеке тұлғалар үшін қолданыстағы цифрлық сервистерді жақсарту-WhatsApp чат-боты және Telegram-бот, ГАЖ базасына деректерді онлайн режимде енгізуге және жеке кабинеттің функционалын жақсартуға мүмкіндік беретін </w:t>
      </w:r>
      <w:r w:rsidR="00AA15E1">
        <w:rPr>
          <w:rFonts w:ascii="Times New Roman" w:eastAsia="Times New Roman" w:hAnsi="Times New Roman" w:cs="Times New Roman"/>
          <w:sz w:val="28"/>
          <w:szCs w:val="28"/>
          <w:lang w:val="kk-KZ" w:eastAsia="ru-RU"/>
        </w:rPr>
        <w:t>бақылаушы</w:t>
      </w:r>
      <w:r w:rsidRPr="00DC3C50">
        <w:rPr>
          <w:rFonts w:ascii="Times New Roman" w:eastAsia="Times New Roman" w:hAnsi="Times New Roman" w:cs="Times New Roman"/>
          <w:sz w:val="28"/>
          <w:szCs w:val="28"/>
          <w:lang w:val="kk-KZ" w:eastAsia="ru-RU"/>
        </w:rPr>
        <w:t>-инспекторларға арналған мобильді қосымшаны жүйелеу</w:t>
      </w:r>
      <w:r>
        <w:rPr>
          <w:rFonts w:ascii="Times New Roman" w:eastAsia="Times New Roman" w:hAnsi="Times New Roman" w:cs="Times New Roman"/>
          <w:sz w:val="28"/>
          <w:szCs w:val="28"/>
          <w:lang w:val="kk-KZ" w:eastAsia="ru-RU"/>
        </w:rPr>
        <w:t xml:space="preserve"> жоспарда бар</w:t>
      </w:r>
      <w:r w:rsidRPr="00DC3C50">
        <w:rPr>
          <w:rFonts w:ascii="Times New Roman" w:eastAsia="Times New Roman" w:hAnsi="Times New Roman" w:cs="Times New Roman"/>
          <w:sz w:val="28"/>
          <w:szCs w:val="28"/>
          <w:lang w:val="kk-KZ" w:eastAsia="ru-RU"/>
        </w:rPr>
        <w:t>.</w:t>
      </w:r>
    </w:p>
    <w:p w14:paraId="1C810DD0" w14:textId="77777777" w:rsidR="00E57277" w:rsidRPr="00DC3C50" w:rsidRDefault="00E57277" w:rsidP="00E57277">
      <w:pPr>
        <w:spacing w:after="0" w:line="276"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Сонымен қатар, ең бастысы</w:t>
      </w:r>
      <w:r w:rsidRPr="00DC3C50">
        <w:rPr>
          <w:rFonts w:ascii="Times New Roman" w:eastAsia="Times New Roman" w:hAnsi="Times New Roman" w:cs="Times New Roman"/>
          <w:sz w:val="28"/>
          <w:szCs w:val="28"/>
          <w:lang w:val="kk-KZ" w:eastAsia="ru-RU"/>
        </w:rPr>
        <w:t xml:space="preserve">, 2022-2023 жж. жылыту маусымына әзірлік </w:t>
      </w:r>
      <w:r>
        <w:rPr>
          <w:rFonts w:ascii="Times New Roman" w:eastAsia="Times New Roman" w:hAnsi="Times New Roman" w:cs="Times New Roman"/>
          <w:sz w:val="28"/>
          <w:szCs w:val="28"/>
          <w:lang w:val="kk-KZ" w:eastAsia="ru-RU"/>
        </w:rPr>
        <w:t>төлқұжатын</w:t>
      </w:r>
      <w:r w:rsidRPr="00DC3C50">
        <w:rPr>
          <w:rFonts w:ascii="Times New Roman" w:eastAsia="Times New Roman" w:hAnsi="Times New Roman" w:cs="Times New Roman"/>
          <w:sz w:val="28"/>
          <w:szCs w:val="28"/>
          <w:lang w:val="kk-KZ" w:eastAsia="ru-RU"/>
        </w:rPr>
        <w:t xml:space="preserve"> алу</w:t>
      </w:r>
      <w:r>
        <w:rPr>
          <w:rFonts w:ascii="Times New Roman" w:eastAsia="Times New Roman" w:hAnsi="Times New Roman" w:cs="Times New Roman"/>
          <w:sz w:val="28"/>
          <w:szCs w:val="28"/>
          <w:lang w:val="kk-KZ" w:eastAsia="ru-RU"/>
        </w:rPr>
        <w:t xml:space="preserve"> маңызды болып табылады</w:t>
      </w:r>
      <w:r w:rsidRPr="00DC3C50">
        <w:rPr>
          <w:rFonts w:ascii="Times New Roman" w:eastAsia="Times New Roman" w:hAnsi="Times New Roman" w:cs="Times New Roman"/>
          <w:sz w:val="28"/>
          <w:szCs w:val="28"/>
          <w:lang w:val="kk-KZ" w:eastAsia="ru-RU"/>
        </w:rPr>
        <w:t>.</w:t>
      </w:r>
    </w:p>
    <w:p w14:paraId="1DFB9C8A" w14:textId="77777777" w:rsidR="00E57277" w:rsidRPr="00DC3C50" w:rsidRDefault="00E57277" w:rsidP="00E57277">
      <w:pPr>
        <w:spacing w:after="0" w:line="276" w:lineRule="auto"/>
        <w:ind w:firstLine="708"/>
        <w:jc w:val="both"/>
        <w:rPr>
          <w:rFonts w:ascii="Times New Roman" w:eastAsia="Times New Roman" w:hAnsi="Times New Roman" w:cs="Times New Roman"/>
          <w:sz w:val="28"/>
          <w:szCs w:val="28"/>
          <w:lang w:val="kk-KZ" w:eastAsia="ru-RU"/>
        </w:rPr>
      </w:pPr>
      <w:r w:rsidRPr="00DC3C50">
        <w:rPr>
          <w:rFonts w:ascii="Times New Roman" w:eastAsia="Times New Roman" w:hAnsi="Times New Roman" w:cs="Times New Roman"/>
          <w:sz w:val="28"/>
          <w:szCs w:val="28"/>
          <w:lang w:val="kk-KZ" w:eastAsia="ru-RU"/>
        </w:rPr>
        <w:t>2022 жылдың соңына дейін тарифтердің өзгеруі болжанбайды.</w:t>
      </w:r>
    </w:p>
    <w:p w14:paraId="58B10D0C" w14:textId="77777777" w:rsidR="00E57277" w:rsidRPr="000F678F" w:rsidRDefault="00E57277" w:rsidP="00E57277">
      <w:pPr>
        <w:spacing w:after="0" w:line="276" w:lineRule="auto"/>
        <w:ind w:firstLine="708"/>
        <w:jc w:val="both"/>
        <w:rPr>
          <w:rFonts w:ascii="Times New Roman" w:eastAsia="Times New Roman" w:hAnsi="Times New Roman" w:cs="Times New Roman"/>
          <w:sz w:val="28"/>
          <w:szCs w:val="28"/>
          <w:lang w:val="kk-KZ" w:eastAsia="ru-RU"/>
        </w:rPr>
      </w:pPr>
      <w:r w:rsidRPr="00DC3C50">
        <w:rPr>
          <w:rFonts w:ascii="Times New Roman" w:eastAsia="Times New Roman" w:hAnsi="Times New Roman" w:cs="Times New Roman"/>
          <w:sz w:val="28"/>
          <w:szCs w:val="28"/>
          <w:lang w:val="kk-KZ" w:eastAsia="ru-RU"/>
        </w:rPr>
        <w:t>Сондай-ақ, екінші жартыжылдықта 2022 жылға арналған даму жоспарын</w:t>
      </w:r>
      <w:r>
        <w:rPr>
          <w:rFonts w:ascii="Times New Roman" w:eastAsia="Times New Roman" w:hAnsi="Times New Roman" w:cs="Times New Roman"/>
          <w:sz w:val="28"/>
          <w:szCs w:val="28"/>
          <w:lang w:val="kk-KZ" w:eastAsia="ru-RU"/>
        </w:rPr>
        <w:t>а</w:t>
      </w:r>
      <w:r w:rsidRPr="00DC3C50">
        <w:rPr>
          <w:rFonts w:ascii="Times New Roman" w:eastAsia="Times New Roman" w:hAnsi="Times New Roman" w:cs="Times New Roman"/>
          <w:sz w:val="28"/>
          <w:szCs w:val="28"/>
          <w:lang w:val="kk-KZ" w:eastAsia="ru-RU"/>
        </w:rPr>
        <w:t xml:space="preserve"> түзету</w:t>
      </w:r>
      <w:r>
        <w:rPr>
          <w:rFonts w:ascii="Times New Roman" w:eastAsia="Times New Roman" w:hAnsi="Times New Roman" w:cs="Times New Roman"/>
          <w:sz w:val="28"/>
          <w:szCs w:val="28"/>
          <w:lang w:val="kk-KZ" w:eastAsia="ru-RU"/>
        </w:rPr>
        <w:t>лер енгізілуі мүмкін</w:t>
      </w:r>
      <w:r w:rsidRPr="00DC3C50">
        <w:rPr>
          <w:rFonts w:ascii="Times New Roman" w:eastAsia="Times New Roman" w:hAnsi="Times New Roman" w:cs="Times New Roman"/>
          <w:sz w:val="28"/>
          <w:szCs w:val="28"/>
          <w:lang w:val="kk-KZ" w:eastAsia="ru-RU"/>
        </w:rPr>
        <w:t>.</w:t>
      </w:r>
    </w:p>
    <w:p w14:paraId="1B4E5C51" w14:textId="77777777" w:rsidR="00E57277" w:rsidRPr="002D331B" w:rsidRDefault="00E57277" w:rsidP="00E57277">
      <w:pPr>
        <w:spacing w:after="0" w:line="276" w:lineRule="auto"/>
        <w:ind w:firstLine="709"/>
        <w:jc w:val="both"/>
        <w:rPr>
          <w:rFonts w:ascii="Times New Roman" w:eastAsia="Times New Roman" w:hAnsi="Times New Roman" w:cs="Times New Roman"/>
          <w:sz w:val="28"/>
          <w:szCs w:val="28"/>
          <w:lang w:val="kk-KZ" w:eastAsia="ru-RU"/>
        </w:rPr>
      </w:pPr>
    </w:p>
    <w:p w14:paraId="79839B24" w14:textId="28384E38" w:rsidR="00E30176" w:rsidRPr="00E57277" w:rsidRDefault="00E30176" w:rsidP="00EA449F">
      <w:pPr>
        <w:spacing w:after="0" w:line="240" w:lineRule="auto"/>
        <w:ind w:firstLine="567"/>
        <w:jc w:val="both"/>
        <w:rPr>
          <w:rFonts w:ascii="Times New Roman" w:eastAsia="Times New Roman" w:hAnsi="Times New Roman" w:cs="Times New Roman"/>
          <w:sz w:val="28"/>
          <w:szCs w:val="28"/>
          <w:lang w:val="kk-KZ" w:eastAsia="ru-RU"/>
        </w:rPr>
      </w:pPr>
    </w:p>
    <w:sectPr w:rsidR="00E30176" w:rsidRPr="00E57277" w:rsidSect="006F64CD">
      <w:pgSz w:w="11906" w:h="16838"/>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40289"/>
    <w:multiLevelType w:val="hybridMultilevel"/>
    <w:tmpl w:val="00AE772E"/>
    <w:lvl w:ilvl="0" w:tplc="8DDCAA04">
      <w:start w:val="1"/>
      <w:numFmt w:val="bullet"/>
      <w:lvlText w:val=""/>
      <w:lvlJc w:val="left"/>
      <w:pPr>
        <w:tabs>
          <w:tab w:val="num" w:pos="720"/>
        </w:tabs>
        <w:ind w:left="720" w:hanging="360"/>
      </w:pPr>
      <w:rPr>
        <w:rFonts w:ascii="Wingdings" w:hAnsi="Wingdings" w:hint="default"/>
      </w:rPr>
    </w:lvl>
    <w:lvl w:ilvl="1" w:tplc="0C7402B2" w:tentative="1">
      <w:start w:val="1"/>
      <w:numFmt w:val="bullet"/>
      <w:lvlText w:val=""/>
      <w:lvlJc w:val="left"/>
      <w:pPr>
        <w:tabs>
          <w:tab w:val="num" w:pos="1440"/>
        </w:tabs>
        <w:ind w:left="1440" w:hanging="360"/>
      </w:pPr>
      <w:rPr>
        <w:rFonts w:ascii="Wingdings" w:hAnsi="Wingdings" w:hint="default"/>
      </w:rPr>
    </w:lvl>
    <w:lvl w:ilvl="2" w:tplc="9F18DC28" w:tentative="1">
      <w:start w:val="1"/>
      <w:numFmt w:val="bullet"/>
      <w:lvlText w:val=""/>
      <w:lvlJc w:val="left"/>
      <w:pPr>
        <w:tabs>
          <w:tab w:val="num" w:pos="2160"/>
        </w:tabs>
        <w:ind w:left="2160" w:hanging="360"/>
      </w:pPr>
      <w:rPr>
        <w:rFonts w:ascii="Wingdings" w:hAnsi="Wingdings" w:hint="default"/>
      </w:rPr>
    </w:lvl>
    <w:lvl w:ilvl="3" w:tplc="A4804CAA" w:tentative="1">
      <w:start w:val="1"/>
      <w:numFmt w:val="bullet"/>
      <w:lvlText w:val=""/>
      <w:lvlJc w:val="left"/>
      <w:pPr>
        <w:tabs>
          <w:tab w:val="num" w:pos="2880"/>
        </w:tabs>
        <w:ind w:left="2880" w:hanging="360"/>
      </w:pPr>
      <w:rPr>
        <w:rFonts w:ascii="Wingdings" w:hAnsi="Wingdings" w:hint="default"/>
      </w:rPr>
    </w:lvl>
    <w:lvl w:ilvl="4" w:tplc="6A547280" w:tentative="1">
      <w:start w:val="1"/>
      <w:numFmt w:val="bullet"/>
      <w:lvlText w:val=""/>
      <w:lvlJc w:val="left"/>
      <w:pPr>
        <w:tabs>
          <w:tab w:val="num" w:pos="3600"/>
        </w:tabs>
        <w:ind w:left="3600" w:hanging="360"/>
      </w:pPr>
      <w:rPr>
        <w:rFonts w:ascii="Wingdings" w:hAnsi="Wingdings" w:hint="default"/>
      </w:rPr>
    </w:lvl>
    <w:lvl w:ilvl="5" w:tplc="323EEDBC" w:tentative="1">
      <w:start w:val="1"/>
      <w:numFmt w:val="bullet"/>
      <w:lvlText w:val=""/>
      <w:lvlJc w:val="left"/>
      <w:pPr>
        <w:tabs>
          <w:tab w:val="num" w:pos="4320"/>
        </w:tabs>
        <w:ind w:left="4320" w:hanging="360"/>
      </w:pPr>
      <w:rPr>
        <w:rFonts w:ascii="Wingdings" w:hAnsi="Wingdings" w:hint="default"/>
      </w:rPr>
    </w:lvl>
    <w:lvl w:ilvl="6" w:tplc="E58E2F30" w:tentative="1">
      <w:start w:val="1"/>
      <w:numFmt w:val="bullet"/>
      <w:lvlText w:val=""/>
      <w:lvlJc w:val="left"/>
      <w:pPr>
        <w:tabs>
          <w:tab w:val="num" w:pos="5040"/>
        </w:tabs>
        <w:ind w:left="5040" w:hanging="360"/>
      </w:pPr>
      <w:rPr>
        <w:rFonts w:ascii="Wingdings" w:hAnsi="Wingdings" w:hint="default"/>
      </w:rPr>
    </w:lvl>
    <w:lvl w:ilvl="7" w:tplc="8F7648DA" w:tentative="1">
      <w:start w:val="1"/>
      <w:numFmt w:val="bullet"/>
      <w:lvlText w:val=""/>
      <w:lvlJc w:val="left"/>
      <w:pPr>
        <w:tabs>
          <w:tab w:val="num" w:pos="5760"/>
        </w:tabs>
        <w:ind w:left="5760" w:hanging="360"/>
      </w:pPr>
      <w:rPr>
        <w:rFonts w:ascii="Wingdings" w:hAnsi="Wingdings" w:hint="default"/>
      </w:rPr>
    </w:lvl>
    <w:lvl w:ilvl="8" w:tplc="4B1E354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231714"/>
    <w:multiLevelType w:val="hybridMultilevel"/>
    <w:tmpl w:val="0D46B8CE"/>
    <w:lvl w:ilvl="0" w:tplc="2CE6EF36">
      <w:start w:val="1"/>
      <w:numFmt w:val="bullet"/>
      <w:lvlText w:val=""/>
      <w:lvlJc w:val="left"/>
      <w:pPr>
        <w:tabs>
          <w:tab w:val="num" w:pos="720"/>
        </w:tabs>
        <w:ind w:left="720" w:hanging="360"/>
      </w:pPr>
      <w:rPr>
        <w:rFonts w:ascii="Wingdings" w:hAnsi="Wingdings" w:hint="default"/>
      </w:rPr>
    </w:lvl>
    <w:lvl w:ilvl="1" w:tplc="7326DCB8" w:tentative="1">
      <w:start w:val="1"/>
      <w:numFmt w:val="bullet"/>
      <w:lvlText w:val=""/>
      <w:lvlJc w:val="left"/>
      <w:pPr>
        <w:tabs>
          <w:tab w:val="num" w:pos="1440"/>
        </w:tabs>
        <w:ind w:left="1440" w:hanging="360"/>
      </w:pPr>
      <w:rPr>
        <w:rFonts w:ascii="Wingdings" w:hAnsi="Wingdings" w:hint="default"/>
      </w:rPr>
    </w:lvl>
    <w:lvl w:ilvl="2" w:tplc="09CAE45C" w:tentative="1">
      <w:start w:val="1"/>
      <w:numFmt w:val="bullet"/>
      <w:lvlText w:val=""/>
      <w:lvlJc w:val="left"/>
      <w:pPr>
        <w:tabs>
          <w:tab w:val="num" w:pos="2160"/>
        </w:tabs>
        <w:ind w:left="2160" w:hanging="360"/>
      </w:pPr>
      <w:rPr>
        <w:rFonts w:ascii="Wingdings" w:hAnsi="Wingdings" w:hint="default"/>
      </w:rPr>
    </w:lvl>
    <w:lvl w:ilvl="3" w:tplc="299EE79C" w:tentative="1">
      <w:start w:val="1"/>
      <w:numFmt w:val="bullet"/>
      <w:lvlText w:val=""/>
      <w:lvlJc w:val="left"/>
      <w:pPr>
        <w:tabs>
          <w:tab w:val="num" w:pos="2880"/>
        </w:tabs>
        <w:ind w:left="2880" w:hanging="360"/>
      </w:pPr>
      <w:rPr>
        <w:rFonts w:ascii="Wingdings" w:hAnsi="Wingdings" w:hint="default"/>
      </w:rPr>
    </w:lvl>
    <w:lvl w:ilvl="4" w:tplc="FA3A051C" w:tentative="1">
      <w:start w:val="1"/>
      <w:numFmt w:val="bullet"/>
      <w:lvlText w:val=""/>
      <w:lvlJc w:val="left"/>
      <w:pPr>
        <w:tabs>
          <w:tab w:val="num" w:pos="3600"/>
        </w:tabs>
        <w:ind w:left="3600" w:hanging="360"/>
      </w:pPr>
      <w:rPr>
        <w:rFonts w:ascii="Wingdings" w:hAnsi="Wingdings" w:hint="default"/>
      </w:rPr>
    </w:lvl>
    <w:lvl w:ilvl="5" w:tplc="43941772" w:tentative="1">
      <w:start w:val="1"/>
      <w:numFmt w:val="bullet"/>
      <w:lvlText w:val=""/>
      <w:lvlJc w:val="left"/>
      <w:pPr>
        <w:tabs>
          <w:tab w:val="num" w:pos="4320"/>
        </w:tabs>
        <w:ind w:left="4320" w:hanging="360"/>
      </w:pPr>
      <w:rPr>
        <w:rFonts w:ascii="Wingdings" w:hAnsi="Wingdings" w:hint="default"/>
      </w:rPr>
    </w:lvl>
    <w:lvl w:ilvl="6" w:tplc="EECE0A0E" w:tentative="1">
      <w:start w:val="1"/>
      <w:numFmt w:val="bullet"/>
      <w:lvlText w:val=""/>
      <w:lvlJc w:val="left"/>
      <w:pPr>
        <w:tabs>
          <w:tab w:val="num" w:pos="5040"/>
        </w:tabs>
        <w:ind w:left="5040" w:hanging="360"/>
      </w:pPr>
      <w:rPr>
        <w:rFonts w:ascii="Wingdings" w:hAnsi="Wingdings" w:hint="default"/>
      </w:rPr>
    </w:lvl>
    <w:lvl w:ilvl="7" w:tplc="170ED78E" w:tentative="1">
      <w:start w:val="1"/>
      <w:numFmt w:val="bullet"/>
      <w:lvlText w:val=""/>
      <w:lvlJc w:val="left"/>
      <w:pPr>
        <w:tabs>
          <w:tab w:val="num" w:pos="5760"/>
        </w:tabs>
        <w:ind w:left="5760" w:hanging="360"/>
      </w:pPr>
      <w:rPr>
        <w:rFonts w:ascii="Wingdings" w:hAnsi="Wingdings" w:hint="default"/>
      </w:rPr>
    </w:lvl>
    <w:lvl w:ilvl="8" w:tplc="1A905FD0" w:tentative="1">
      <w:start w:val="1"/>
      <w:numFmt w:val="bullet"/>
      <w:lvlText w:val=""/>
      <w:lvlJc w:val="left"/>
      <w:pPr>
        <w:tabs>
          <w:tab w:val="num" w:pos="6480"/>
        </w:tabs>
        <w:ind w:left="6480" w:hanging="360"/>
      </w:pPr>
      <w:rPr>
        <w:rFonts w:ascii="Wingdings" w:hAnsi="Wingdings" w:hint="default"/>
      </w:rPr>
    </w:lvl>
  </w:abstractNum>
  <w:num w:numId="1" w16cid:durableId="1116438509">
    <w:abstractNumId w:val="0"/>
  </w:num>
  <w:num w:numId="2" w16cid:durableId="1088313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EDA"/>
    <w:rsid w:val="00004DBE"/>
    <w:rsid w:val="00034410"/>
    <w:rsid w:val="00061075"/>
    <w:rsid w:val="00064A3D"/>
    <w:rsid w:val="0007163C"/>
    <w:rsid w:val="000764EE"/>
    <w:rsid w:val="000E12BC"/>
    <w:rsid w:val="000E171D"/>
    <w:rsid w:val="000F0993"/>
    <w:rsid w:val="00107566"/>
    <w:rsid w:val="0013785D"/>
    <w:rsid w:val="00163216"/>
    <w:rsid w:val="001742FF"/>
    <w:rsid w:val="001A5989"/>
    <w:rsid w:val="001B0E99"/>
    <w:rsid w:val="00242EA0"/>
    <w:rsid w:val="0029036E"/>
    <w:rsid w:val="002A0AE5"/>
    <w:rsid w:val="002A20F2"/>
    <w:rsid w:val="002B4514"/>
    <w:rsid w:val="002C13E5"/>
    <w:rsid w:val="002D7958"/>
    <w:rsid w:val="002E5C9D"/>
    <w:rsid w:val="00306AB4"/>
    <w:rsid w:val="00324914"/>
    <w:rsid w:val="003556C8"/>
    <w:rsid w:val="003860FD"/>
    <w:rsid w:val="00387DC8"/>
    <w:rsid w:val="003A29AE"/>
    <w:rsid w:val="003E31DB"/>
    <w:rsid w:val="003E7451"/>
    <w:rsid w:val="0041650D"/>
    <w:rsid w:val="00422CDC"/>
    <w:rsid w:val="00460402"/>
    <w:rsid w:val="0047293C"/>
    <w:rsid w:val="00485383"/>
    <w:rsid w:val="004B1D62"/>
    <w:rsid w:val="004D0A7C"/>
    <w:rsid w:val="00550A9E"/>
    <w:rsid w:val="00565620"/>
    <w:rsid w:val="005A2684"/>
    <w:rsid w:val="005C6BE7"/>
    <w:rsid w:val="005C709A"/>
    <w:rsid w:val="00603235"/>
    <w:rsid w:val="006254A2"/>
    <w:rsid w:val="006358B4"/>
    <w:rsid w:val="006413E0"/>
    <w:rsid w:val="006460BC"/>
    <w:rsid w:val="00675D1F"/>
    <w:rsid w:val="00676ABF"/>
    <w:rsid w:val="006A3907"/>
    <w:rsid w:val="006B2453"/>
    <w:rsid w:val="006F42FA"/>
    <w:rsid w:val="006F6209"/>
    <w:rsid w:val="006F64CD"/>
    <w:rsid w:val="007145B8"/>
    <w:rsid w:val="007832E6"/>
    <w:rsid w:val="00783D6D"/>
    <w:rsid w:val="00784107"/>
    <w:rsid w:val="007921BF"/>
    <w:rsid w:val="007A26DA"/>
    <w:rsid w:val="007B0074"/>
    <w:rsid w:val="008155BC"/>
    <w:rsid w:val="00853C6C"/>
    <w:rsid w:val="008552CF"/>
    <w:rsid w:val="00855EDA"/>
    <w:rsid w:val="008A0BF1"/>
    <w:rsid w:val="008A1E62"/>
    <w:rsid w:val="008E64AA"/>
    <w:rsid w:val="00906B19"/>
    <w:rsid w:val="00926400"/>
    <w:rsid w:val="00951691"/>
    <w:rsid w:val="009602DB"/>
    <w:rsid w:val="00964A22"/>
    <w:rsid w:val="00971334"/>
    <w:rsid w:val="009758BE"/>
    <w:rsid w:val="00976510"/>
    <w:rsid w:val="00977D32"/>
    <w:rsid w:val="00992F3B"/>
    <w:rsid w:val="009A10FD"/>
    <w:rsid w:val="009A5047"/>
    <w:rsid w:val="009F0137"/>
    <w:rsid w:val="009F41B1"/>
    <w:rsid w:val="009F581A"/>
    <w:rsid w:val="00A06FBB"/>
    <w:rsid w:val="00A1149D"/>
    <w:rsid w:val="00A13BC6"/>
    <w:rsid w:val="00A1444D"/>
    <w:rsid w:val="00A15FA2"/>
    <w:rsid w:val="00A170EE"/>
    <w:rsid w:val="00A26F9D"/>
    <w:rsid w:val="00A46194"/>
    <w:rsid w:val="00A675AA"/>
    <w:rsid w:val="00AA034A"/>
    <w:rsid w:val="00AA15E1"/>
    <w:rsid w:val="00AD1893"/>
    <w:rsid w:val="00AE4C5F"/>
    <w:rsid w:val="00AF6A49"/>
    <w:rsid w:val="00B01845"/>
    <w:rsid w:val="00B56564"/>
    <w:rsid w:val="00BA5425"/>
    <w:rsid w:val="00BC3D1F"/>
    <w:rsid w:val="00C2547C"/>
    <w:rsid w:val="00C33800"/>
    <w:rsid w:val="00C40A4F"/>
    <w:rsid w:val="00C62679"/>
    <w:rsid w:val="00C667C4"/>
    <w:rsid w:val="00C9395A"/>
    <w:rsid w:val="00CC2C57"/>
    <w:rsid w:val="00CC2F11"/>
    <w:rsid w:val="00CE0FE6"/>
    <w:rsid w:val="00CF1566"/>
    <w:rsid w:val="00D1766D"/>
    <w:rsid w:val="00D3059F"/>
    <w:rsid w:val="00D41C18"/>
    <w:rsid w:val="00D567F6"/>
    <w:rsid w:val="00D77DB8"/>
    <w:rsid w:val="00D9605D"/>
    <w:rsid w:val="00DC2A41"/>
    <w:rsid w:val="00DC5560"/>
    <w:rsid w:val="00DD67D1"/>
    <w:rsid w:val="00DE57BF"/>
    <w:rsid w:val="00E12649"/>
    <w:rsid w:val="00E1365C"/>
    <w:rsid w:val="00E27F05"/>
    <w:rsid w:val="00E30176"/>
    <w:rsid w:val="00E447C5"/>
    <w:rsid w:val="00E57277"/>
    <w:rsid w:val="00E6650F"/>
    <w:rsid w:val="00E846C5"/>
    <w:rsid w:val="00E87B29"/>
    <w:rsid w:val="00EA449F"/>
    <w:rsid w:val="00EC3A7F"/>
    <w:rsid w:val="00EE4DDF"/>
    <w:rsid w:val="00F04424"/>
    <w:rsid w:val="00F16AF3"/>
    <w:rsid w:val="00F23718"/>
    <w:rsid w:val="00F24691"/>
    <w:rsid w:val="00F65F14"/>
    <w:rsid w:val="00F963D4"/>
    <w:rsid w:val="00FF0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DBEB"/>
  <w15:docId w15:val="{37D90550-1B6A-490F-A0AA-29F51BC4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2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26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3785D"/>
    <w:rPr>
      <w:color w:val="0563C1" w:themeColor="hyperlink"/>
      <w:u w:val="single"/>
    </w:rPr>
  </w:style>
  <w:style w:type="character" w:customStyle="1" w:styleId="s1">
    <w:name w:val="s1"/>
    <w:rsid w:val="00971334"/>
    <w:rPr>
      <w:rFonts w:ascii="Times New Roman" w:hAnsi="Times New Roman" w:cs="Times New Roman" w:hint="default"/>
      <w:b/>
      <w:bCs/>
      <w:color w:val="000000"/>
    </w:rPr>
  </w:style>
  <w:style w:type="paragraph" w:styleId="a5">
    <w:name w:val="List Paragraph"/>
    <w:basedOn w:val="a"/>
    <w:uiPriority w:val="34"/>
    <w:qFormat/>
    <w:rsid w:val="00DD67D1"/>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4B1D62"/>
    <w:rPr>
      <w:sz w:val="16"/>
      <w:szCs w:val="16"/>
    </w:rPr>
  </w:style>
  <w:style w:type="paragraph" w:styleId="a7">
    <w:name w:val="annotation text"/>
    <w:basedOn w:val="a"/>
    <w:link w:val="a8"/>
    <w:uiPriority w:val="99"/>
    <w:semiHidden/>
    <w:unhideWhenUsed/>
    <w:rsid w:val="004B1D62"/>
    <w:pPr>
      <w:spacing w:line="240" w:lineRule="auto"/>
    </w:pPr>
    <w:rPr>
      <w:sz w:val="20"/>
      <w:szCs w:val="20"/>
    </w:rPr>
  </w:style>
  <w:style w:type="character" w:customStyle="1" w:styleId="a8">
    <w:name w:val="Текст примечания Знак"/>
    <w:basedOn w:val="a0"/>
    <w:link w:val="a7"/>
    <w:uiPriority w:val="99"/>
    <w:semiHidden/>
    <w:rsid w:val="004B1D62"/>
    <w:rPr>
      <w:sz w:val="20"/>
      <w:szCs w:val="20"/>
    </w:rPr>
  </w:style>
  <w:style w:type="paragraph" w:styleId="a9">
    <w:name w:val="annotation subject"/>
    <w:basedOn w:val="a7"/>
    <w:next w:val="a7"/>
    <w:link w:val="aa"/>
    <w:uiPriority w:val="99"/>
    <w:semiHidden/>
    <w:unhideWhenUsed/>
    <w:rsid w:val="004B1D62"/>
    <w:rPr>
      <w:b/>
      <w:bCs/>
    </w:rPr>
  </w:style>
  <w:style w:type="character" w:customStyle="1" w:styleId="aa">
    <w:name w:val="Тема примечания Знак"/>
    <w:basedOn w:val="a8"/>
    <w:link w:val="a9"/>
    <w:uiPriority w:val="99"/>
    <w:semiHidden/>
    <w:rsid w:val="004B1D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8949">
      <w:bodyDiv w:val="1"/>
      <w:marLeft w:val="0"/>
      <w:marRight w:val="0"/>
      <w:marTop w:val="0"/>
      <w:marBottom w:val="0"/>
      <w:divBdr>
        <w:top w:val="none" w:sz="0" w:space="0" w:color="auto"/>
        <w:left w:val="none" w:sz="0" w:space="0" w:color="auto"/>
        <w:bottom w:val="none" w:sz="0" w:space="0" w:color="auto"/>
        <w:right w:val="none" w:sz="0" w:space="0" w:color="auto"/>
      </w:divBdr>
    </w:div>
    <w:div w:id="81265734">
      <w:bodyDiv w:val="1"/>
      <w:marLeft w:val="0"/>
      <w:marRight w:val="0"/>
      <w:marTop w:val="0"/>
      <w:marBottom w:val="0"/>
      <w:divBdr>
        <w:top w:val="none" w:sz="0" w:space="0" w:color="auto"/>
        <w:left w:val="none" w:sz="0" w:space="0" w:color="auto"/>
        <w:bottom w:val="none" w:sz="0" w:space="0" w:color="auto"/>
        <w:right w:val="none" w:sz="0" w:space="0" w:color="auto"/>
      </w:divBdr>
    </w:div>
    <w:div w:id="121047138">
      <w:bodyDiv w:val="1"/>
      <w:marLeft w:val="0"/>
      <w:marRight w:val="0"/>
      <w:marTop w:val="0"/>
      <w:marBottom w:val="0"/>
      <w:divBdr>
        <w:top w:val="none" w:sz="0" w:space="0" w:color="auto"/>
        <w:left w:val="none" w:sz="0" w:space="0" w:color="auto"/>
        <w:bottom w:val="none" w:sz="0" w:space="0" w:color="auto"/>
        <w:right w:val="none" w:sz="0" w:space="0" w:color="auto"/>
      </w:divBdr>
    </w:div>
    <w:div w:id="133566655">
      <w:bodyDiv w:val="1"/>
      <w:marLeft w:val="0"/>
      <w:marRight w:val="0"/>
      <w:marTop w:val="0"/>
      <w:marBottom w:val="0"/>
      <w:divBdr>
        <w:top w:val="none" w:sz="0" w:space="0" w:color="auto"/>
        <w:left w:val="none" w:sz="0" w:space="0" w:color="auto"/>
        <w:bottom w:val="none" w:sz="0" w:space="0" w:color="auto"/>
        <w:right w:val="none" w:sz="0" w:space="0" w:color="auto"/>
      </w:divBdr>
    </w:div>
    <w:div w:id="241765013">
      <w:bodyDiv w:val="1"/>
      <w:marLeft w:val="0"/>
      <w:marRight w:val="0"/>
      <w:marTop w:val="0"/>
      <w:marBottom w:val="0"/>
      <w:divBdr>
        <w:top w:val="none" w:sz="0" w:space="0" w:color="auto"/>
        <w:left w:val="none" w:sz="0" w:space="0" w:color="auto"/>
        <w:bottom w:val="none" w:sz="0" w:space="0" w:color="auto"/>
        <w:right w:val="none" w:sz="0" w:space="0" w:color="auto"/>
      </w:divBdr>
    </w:div>
    <w:div w:id="279533443">
      <w:bodyDiv w:val="1"/>
      <w:marLeft w:val="0"/>
      <w:marRight w:val="0"/>
      <w:marTop w:val="0"/>
      <w:marBottom w:val="0"/>
      <w:divBdr>
        <w:top w:val="none" w:sz="0" w:space="0" w:color="auto"/>
        <w:left w:val="none" w:sz="0" w:space="0" w:color="auto"/>
        <w:bottom w:val="none" w:sz="0" w:space="0" w:color="auto"/>
        <w:right w:val="none" w:sz="0" w:space="0" w:color="auto"/>
      </w:divBdr>
    </w:div>
    <w:div w:id="291447378">
      <w:bodyDiv w:val="1"/>
      <w:marLeft w:val="0"/>
      <w:marRight w:val="0"/>
      <w:marTop w:val="0"/>
      <w:marBottom w:val="0"/>
      <w:divBdr>
        <w:top w:val="none" w:sz="0" w:space="0" w:color="auto"/>
        <w:left w:val="none" w:sz="0" w:space="0" w:color="auto"/>
        <w:bottom w:val="none" w:sz="0" w:space="0" w:color="auto"/>
        <w:right w:val="none" w:sz="0" w:space="0" w:color="auto"/>
      </w:divBdr>
      <w:divsChild>
        <w:div w:id="1208101898">
          <w:marLeft w:val="0"/>
          <w:marRight w:val="0"/>
          <w:marTop w:val="0"/>
          <w:marBottom w:val="0"/>
          <w:divBdr>
            <w:top w:val="none" w:sz="0" w:space="0" w:color="auto"/>
            <w:left w:val="none" w:sz="0" w:space="0" w:color="auto"/>
            <w:bottom w:val="none" w:sz="0" w:space="0" w:color="auto"/>
            <w:right w:val="none" w:sz="0" w:space="0" w:color="auto"/>
          </w:divBdr>
        </w:div>
      </w:divsChild>
    </w:div>
    <w:div w:id="375393343">
      <w:bodyDiv w:val="1"/>
      <w:marLeft w:val="0"/>
      <w:marRight w:val="0"/>
      <w:marTop w:val="0"/>
      <w:marBottom w:val="0"/>
      <w:divBdr>
        <w:top w:val="none" w:sz="0" w:space="0" w:color="auto"/>
        <w:left w:val="none" w:sz="0" w:space="0" w:color="auto"/>
        <w:bottom w:val="none" w:sz="0" w:space="0" w:color="auto"/>
        <w:right w:val="none" w:sz="0" w:space="0" w:color="auto"/>
      </w:divBdr>
    </w:div>
    <w:div w:id="392242534">
      <w:bodyDiv w:val="1"/>
      <w:marLeft w:val="0"/>
      <w:marRight w:val="0"/>
      <w:marTop w:val="0"/>
      <w:marBottom w:val="0"/>
      <w:divBdr>
        <w:top w:val="none" w:sz="0" w:space="0" w:color="auto"/>
        <w:left w:val="none" w:sz="0" w:space="0" w:color="auto"/>
        <w:bottom w:val="none" w:sz="0" w:space="0" w:color="auto"/>
        <w:right w:val="none" w:sz="0" w:space="0" w:color="auto"/>
      </w:divBdr>
    </w:div>
    <w:div w:id="459685008">
      <w:bodyDiv w:val="1"/>
      <w:marLeft w:val="0"/>
      <w:marRight w:val="0"/>
      <w:marTop w:val="0"/>
      <w:marBottom w:val="0"/>
      <w:divBdr>
        <w:top w:val="none" w:sz="0" w:space="0" w:color="auto"/>
        <w:left w:val="none" w:sz="0" w:space="0" w:color="auto"/>
        <w:bottom w:val="none" w:sz="0" w:space="0" w:color="auto"/>
        <w:right w:val="none" w:sz="0" w:space="0" w:color="auto"/>
      </w:divBdr>
    </w:div>
    <w:div w:id="478694959">
      <w:bodyDiv w:val="1"/>
      <w:marLeft w:val="0"/>
      <w:marRight w:val="0"/>
      <w:marTop w:val="0"/>
      <w:marBottom w:val="0"/>
      <w:divBdr>
        <w:top w:val="none" w:sz="0" w:space="0" w:color="auto"/>
        <w:left w:val="none" w:sz="0" w:space="0" w:color="auto"/>
        <w:bottom w:val="none" w:sz="0" w:space="0" w:color="auto"/>
        <w:right w:val="none" w:sz="0" w:space="0" w:color="auto"/>
      </w:divBdr>
    </w:div>
    <w:div w:id="498430229">
      <w:bodyDiv w:val="1"/>
      <w:marLeft w:val="0"/>
      <w:marRight w:val="0"/>
      <w:marTop w:val="0"/>
      <w:marBottom w:val="0"/>
      <w:divBdr>
        <w:top w:val="none" w:sz="0" w:space="0" w:color="auto"/>
        <w:left w:val="none" w:sz="0" w:space="0" w:color="auto"/>
        <w:bottom w:val="none" w:sz="0" w:space="0" w:color="auto"/>
        <w:right w:val="none" w:sz="0" w:space="0" w:color="auto"/>
      </w:divBdr>
    </w:div>
    <w:div w:id="633609273">
      <w:bodyDiv w:val="1"/>
      <w:marLeft w:val="0"/>
      <w:marRight w:val="0"/>
      <w:marTop w:val="0"/>
      <w:marBottom w:val="0"/>
      <w:divBdr>
        <w:top w:val="none" w:sz="0" w:space="0" w:color="auto"/>
        <w:left w:val="none" w:sz="0" w:space="0" w:color="auto"/>
        <w:bottom w:val="none" w:sz="0" w:space="0" w:color="auto"/>
        <w:right w:val="none" w:sz="0" w:space="0" w:color="auto"/>
      </w:divBdr>
    </w:div>
    <w:div w:id="853418444">
      <w:bodyDiv w:val="1"/>
      <w:marLeft w:val="0"/>
      <w:marRight w:val="0"/>
      <w:marTop w:val="0"/>
      <w:marBottom w:val="0"/>
      <w:divBdr>
        <w:top w:val="none" w:sz="0" w:space="0" w:color="auto"/>
        <w:left w:val="none" w:sz="0" w:space="0" w:color="auto"/>
        <w:bottom w:val="none" w:sz="0" w:space="0" w:color="auto"/>
        <w:right w:val="none" w:sz="0" w:space="0" w:color="auto"/>
      </w:divBdr>
    </w:div>
    <w:div w:id="886143383">
      <w:bodyDiv w:val="1"/>
      <w:marLeft w:val="0"/>
      <w:marRight w:val="0"/>
      <w:marTop w:val="0"/>
      <w:marBottom w:val="0"/>
      <w:divBdr>
        <w:top w:val="none" w:sz="0" w:space="0" w:color="auto"/>
        <w:left w:val="none" w:sz="0" w:space="0" w:color="auto"/>
        <w:bottom w:val="none" w:sz="0" w:space="0" w:color="auto"/>
        <w:right w:val="none" w:sz="0" w:space="0" w:color="auto"/>
      </w:divBdr>
    </w:div>
    <w:div w:id="915894340">
      <w:bodyDiv w:val="1"/>
      <w:marLeft w:val="0"/>
      <w:marRight w:val="0"/>
      <w:marTop w:val="0"/>
      <w:marBottom w:val="0"/>
      <w:divBdr>
        <w:top w:val="none" w:sz="0" w:space="0" w:color="auto"/>
        <w:left w:val="none" w:sz="0" w:space="0" w:color="auto"/>
        <w:bottom w:val="none" w:sz="0" w:space="0" w:color="auto"/>
        <w:right w:val="none" w:sz="0" w:space="0" w:color="auto"/>
      </w:divBdr>
    </w:div>
    <w:div w:id="997730429">
      <w:bodyDiv w:val="1"/>
      <w:marLeft w:val="0"/>
      <w:marRight w:val="0"/>
      <w:marTop w:val="0"/>
      <w:marBottom w:val="0"/>
      <w:divBdr>
        <w:top w:val="none" w:sz="0" w:space="0" w:color="auto"/>
        <w:left w:val="none" w:sz="0" w:space="0" w:color="auto"/>
        <w:bottom w:val="none" w:sz="0" w:space="0" w:color="auto"/>
        <w:right w:val="none" w:sz="0" w:space="0" w:color="auto"/>
      </w:divBdr>
    </w:div>
    <w:div w:id="1050226679">
      <w:bodyDiv w:val="1"/>
      <w:marLeft w:val="0"/>
      <w:marRight w:val="0"/>
      <w:marTop w:val="0"/>
      <w:marBottom w:val="0"/>
      <w:divBdr>
        <w:top w:val="none" w:sz="0" w:space="0" w:color="auto"/>
        <w:left w:val="none" w:sz="0" w:space="0" w:color="auto"/>
        <w:bottom w:val="none" w:sz="0" w:space="0" w:color="auto"/>
        <w:right w:val="none" w:sz="0" w:space="0" w:color="auto"/>
      </w:divBdr>
    </w:div>
    <w:div w:id="1106464825">
      <w:bodyDiv w:val="1"/>
      <w:marLeft w:val="0"/>
      <w:marRight w:val="0"/>
      <w:marTop w:val="0"/>
      <w:marBottom w:val="0"/>
      <w:divBdr>
        <w:top w:val="none" w:sz="0" w:space="0" w:color="auto"/>
        <w:left w:val="none" w:sz="0" w:space="0" w:color="auto"/>
        <w:bottom w:val="none" w:sz="0" w:space="0" w:color="auto"/>
        <w:right w:val="none" w:sz="0" w:space="0" w:color="auto"/>
      </w:divBdr>
    </w:div>
    <w:div w:id="1169636552">
      <w:bodyDiv w:val="1"/>
      <w:marLeft w:val="0"/>
      <w:marRight w:val="0"/>
      <w:marTop w:val="0"/>
      <w:marBottom w:val="0"/>
      <w:divBdr>
        <w:top w:val="none" w:sz="0" w:space="0" w:color="auto"/>
        <w:left w:val="none" w:sz="0" w:space="0" w:color="auto"/>
        <w:bottom w:val="none" w:sz="0" w:space="0" w:color="auto"/>
        <w:right w:val="none" w:sz="0" w:space="0" w:color="auto"/>
      </w:divBdr>
    </w:div>
    <w:div w:id="1226913473">
      <w:bodyDiv w:val="1"/>
      <w:marLeft w:val="0"/>
      <w:marRight w:val="0"/>
      <w:marTop w:val="0"/>
      <w:marBottom w:val="0"/>
      <w:divBdr>
        <w:top w:val="none" w:sz="0" w:space="0" w:color="auto"/>
        <w:left w:val="none" w:sz="0" w:space="0" w:color="auto"/>
        <w:bottom w:val="none" w:sz="0" w:space="0" w:color="auto"/>
        <w:right w:val="none" w:sz="0" w:space="0" w:color="auto"/>
      </w:divBdr>
      <w:divsChild>
        <w:div w:id="471678939">
          <w:marLeft w:val="547"/>
          <w:marRight w:val="0"/>
          <w:marTop w:val="0"/>
          <w:marBottom w:val="0"/>
          <w:divBdr>
            <w:top w:val="none" w:sz="0" w:space="0" w:color="auto"/>
            <w:left w:val="none" w:sz="0" w:space="0" w:color="auto"/>
            <w:bottom w:val="none" w:sz="0" w:space="0" w:color="auto"/>
            <w:right w:val="none" w:sz="0" w:space="0" w:color="auto"/>
          </w:divBdr>
        </w:div>
      </w:divsChild>
    </w:div>
    <w:div w:id="1290820952">
      <w:bodyDiv w:val="1"/>
      <w:marLeft w:val="0"/>
      <w:marRight w:val="0"/>
      <w:marTop w:val="0"/>
      <w:marBottom w:val="0"/>
      <w:divBdr>
        <w:top w:val="none" w:sz="0" w:space="0" w:color="auto"/>
        <w:left w:val="none" w:sz="0" w:space="0" w:color="auto"/>
        <w:bottom w:val="none" w:sz="0" w:space="0" w:color="auto"/>
        <w:right w:val="none" w:sz="0" w:space="0" w:color="auto"/>
      </w:divBdr>
    </w:div>
    <w:div w:id="1322927059">
      <w:bodyDiv w:val="1"/>
      <w:marLeft w:val="0"/>
      <w:marRight w:val="0"/>
      <w:marTop w:val="0"/>
      <w:marBottom w:val="0"/>
      <w:divBdr>
        <w:top w:val="none" w:sz="0" w:space="0" w:color="auto"/>
        <w:left w:val="none" w:sz="0" w:space="0" w:color="auto"/>
        <w:bottom w:val="none" w:sz="0" w:space="0" w:color="auto"/>
        <w:right w:val="none" w:sz="0" w:space="0" w:color="auto"/>
      </w:divBdr>
    </w:div>
    <w:div w:id="1358657776">
      <w:bodyDiv w:val="1"/>
      <w:marLeft w:val="0"/>
      <w:marRight w:val="0"/>
      <w:marTop w:val="0"/>
      <w:marBottom w:val="0"/>
      <w:divBdr>
        <w:top w:val="none" w:sz="0" w:space="0" w:color="auto"/>
        <w:left w:val="none" w:sz="0" w:space="0" w:color="auto"/>
        <w:bottom w:val="none" w:sz="0" w:space="0" w:color="auto"/>
        <w:right w:val="none" w:sz="0" w:space="0" w:color="auto"/>
      </w:divBdr>
    </w:div>
    <w:div w:id="1519926701">
      <w:bodyDiv w:val="1"/>
      <w:marLeft w:val="0"/>
      <w:marRight w:val="0"/>
      <w:marTop w:val="0"/>
      <w:marBottom w:val="0"/>
      <w:divBdr>
        <w:top w:val="none" w:sz="0" w:space="0" w:color="auto"/>
        <w:left w:val="none" w:sz="0" w:space="0" w:color="auto"/>
        <w:bottom w:val="none" w:sz="0" w:space="0" w:color="auto"/>
        <w:right w:val="none" w:sz="0" w:space="0" w:color="auto"/>
      </w:divBdr>
    </w:div>
    <w:div w:id="1540585473">
      <w:bodyDiv w:val="1"/>
      <w:marLeft w:val="0"/>
      <w:marRight w:val="0"/>
      <w:marTop w:val="0"/>
      <w:marBottom w:val="0"/>
      <w:divBdr>
        <w:top w:val="none" w:sz="0" w:space="0" w:color="auto"/>
        <w:left w:val="none" w:sz="0" w:space="0" w:color="auto"/>
        <w:bottom w:val="none" w:sz="0" w:space="0" w:color="auto"/>
        <w:right w:val="none" w:sz="0" w:space="0" w:color="auto"/>
      </w:divBdr>
    </w:div>
    <w:div w:id="1695182875">
      <w:bodyDiv w:val="1"/>
      <w:marLeft w:val="0"/>
      <w:marRight w:val="0"/>
      <w:marTop w:val="0"/>
      <w:marBottom w:val="0"/>
      <w:divBdr>
        <w:top w:val="none" w:sz="0" w:space="0" w:color="auto"/>
        <w:left w:val="none" w:sz="0" w:space="0" w:color="auto"/>
        <w:bottom w:val="none" w:sz="0" w:space="0" w:color="auto"/>
        <w:right w:val="none" w:sz="0" w:space="0" w:color="auto"/>
      </w:divBdr>
    </w:div>
    <w:div w:id="1740055714">
      <w:bodyDiv w:val="1"/>
      <w:marLeft w:val="0"/>
      <w:marRight w:val="0"/>
      <w:marTop w:val="0"/>
      <w:marBottom w:val="0"/>
      <w:divBdr>
        <w:top w:val="none" w:sz="0" w:space="0" w:color="auto"/>
        <w:left w:val="none" w:sz="0" w:space="0" w:color="auto"/>
        <w:bottom w:val="none" w:sz="0" w:space="0" w:color="auto"/>
        <w:right w:val="none" w:sz="0" w:space="0" w:color="auto"/>
      </w:divBdr>
    </w:div>
    <w:div w:id="193871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5A27B-4C45-4F83-923D-FB4612F3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5919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Масленникова Юлия Валерьевна</dc:creator>
  <cp:lastModifiedBy>Масленникова Юлия Валерьевна</cp:lastModifiedBy>
  <cp:revision>2</cp:revision>
  <dcterms:created xsi:type="dcterms:W3CDTF">2022-07-21T07:46:00Z</dcterms:created>
  <dcterms:modified xsi:type="dcterms:W3CDTF">2022-07-21T07:46:00Z</dcterms:modified>
</cp:coreProperties>
</file>